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C77" w:rsidRPr="008D06B9" w:rsidRDefault="005337F4" w:rsidP="00254F0A">
      <w:pPr>
        <w:tabs>
          <w:tab w:val="left" w:pos="567"/>
        </w:tabs>
        <w:rPr>
          <w:rFonts w:ascii="Candara" w:hAnsi="Candara"/>
          <w:b/>
          <w:sz w:val="36"/>
          <w:szCs w:val="36"/>
          <w:lang w:val="en-GB"/>
        </w:rPr>
      </w:pPr>
      <w:r w:rsidRPr="008D06B9">
        <w:rPr>
          <w:rFonts w:ascii="Candara" w:hAnsi="Candara"/>
          <w:b/>
          <w:noProof/>
          <w:sz w:val="36"/>
          <w:szCs w:val="36"/>
          <w:lang w:eastAsia="de-DE"/>
        </w:rPr>
        <w:drawing>
          <wp:anchor distT="0" distB="0" distL="114300" distR="114300" simplePos="0" relativeHeight="251662336" behindDoc="1" locked="0" layoutInCell="1" allowOverlap="1" wp14:anchorId="7E392224" wp14:editId="70DFC68C">
            <wp:simplePos x="0" y="0"/>
            <wp:positionH relativeFrom="column">
              <wp:posOffset>4650740</wp:posOffset>
            </wp:positionH>
            <wp:positionV relativeFrom="paragraph">
              <wp:posOffset>-1128873</wp:posOffset>
            </wp:positionV>
            <wp:extent cx="1048623" cy="17145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Leibniz_IEG_neg_200.jpg"/>
                    <pic:cNvPicPr/>
                  </pic:nvPicPr>
                  <pic:blipFill>
                    <a:blip r:embed="rId8">
                      <a:extLst>
                        <a:ext uri="{28A0092B-C50C-407E-A947-70E740481C1C}">
                          <a14:useLocalDpi xmlns:a14="http://schemas.microsoft.com/office/drawing/2010/main" val="0"/>
                        </a:ext>
                      </a:extLst>
                    </a:blip>
                    <a:stretch>
                      <a:fillRect/>
                    </a:stretch>
                  </pic:blipFill>
                  <pic:spPr>
                    <a:xfrm>
                      <a:off x="0" y="0"/>
                      <a:ext cx="1048623" cy="1714500"/>
                    </a:xfrm>
                    <a:prstGeom prst="rect">
                      <a:avLst/>
                    </a:prstGeom>
                  </pic:spPr>
                </pic:pic>
              </a:graphicData>
            </a:graphic>
            <wp14:sizeRelH relativeFrom="page">
              <wp14:pctWidth>0</wp14:pctWidth>
            </wp14:sizeRelH>
            <wp14:sizeRelV relativeFrom="page">
              <wp14:pctHeight>0</wp14:pctHeight>
            </wp14:sizeRelV>
          </wp:anchor>
        </w:drawing>
      </w:r>
      <w:r w:rsidR="00246257" w:rsidRPr="008D06B9">
        <w:rPr>
          <w:rFonts w:ascii="Candara" w:hAnsi="Candara"/>
          <w:b/>
          <w:noProof/>
          <w:sz w:val="36"/>
          <w:szCs w:val="36"/>
          <w:lang w:val="en-GB" w:eastAsia="de-DE"/>
        </w:rPr>
        <w:t>Publications</w:t>
      </w:r>
    </w:p>
    <w:p w:rsidR="00B86DC6" w:rsidRDefault="0049030B" w:rsidP="00254F0A">
      <w:pPr>
        <w:tabs>
          <w:tab w:val="left" w:pos="567"/>
        </w:tabs>
        <w:rPr>
          <w:rFonts w:ascii="Candara" w:hAnsi="Candara"/>
          <w:b/>
          <w:sz w:val="28"/>
          <w:szCs w:val="28"/>
          <w:lang w:val="en-GB"/>
        </w:rPr>
      </w:pPr>
      <w:r w:rsidRPr="008D06B9">
        <w:rPr>
          <w:rFonts w:ascii="Candara" w:hAnsi="Candara"/>
          <w:noProof/>
          <w:lang w:eastAsia="de-DE"/>
        </w:rPr>
        <mc:AlternateContent>
          <mc:Choice Requires="wps">
            <w:drawing>
              <wp:anchor distT="0" distB="0" distL="114300" distR="114300" simplePos="0" relativeHeight="251659264" behindDoc="0" locked="0" layoutInCell="1" allowOverlap="1" wp14:anchorId="6FD320B9" wp14:editId="119B3C44">
                <wp:simplePos x="0" y="0"/>
                <wp:positionH relativeFrom="column">
                  <wp:posOffset>4460240</wp:posOffset>
                </wp:positionH>
                <wp:positionV relativeFrom="paragraph">
                  <wp:posOffset>132715</wp:posOffset>
                </wp:positionV>
                <wp:extent cx="1943100" cy="1905000"/>
                <wp:effectExtent l="0" t="0" r="0" b="0"/>
                <wp:wrapTight wrapText="bothSides">
                  <wp:wrapPolygon edited="0">
                    <wp:start x="424" y="648"/>
                    <wp:lineTo x="424" y="20952"/>
                    <wp:lineTo x="20965" y="20952"/>
                    <wp:lineTo x="20965" y="648"/>
                    <wp:lineTo x="424" y="648"/>
                  </wp:wrapPolygon>
                </wp:wrapTight>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90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6DC6" w:rsidRDefault="00246257" w:rsidP="000C7965">
                            <w:pPr>
                              <w:spacing w:after="0"/>
                              <w:rPr>
                                <w:rStyle w:val="Hervorgehoben"/>
                                <w:rFonts w:ascii="Candara" w:hAnsi="Candara"/>
                                <w:color w:val="843144"/>
                                <w:sz w:val="18"/>
                              </w:rPr>
                            </w:pPr>
                            <w:r>
                              <w:rPr>
                                <w:rStyle w:val="Hervorgehoben"/>
                                <w:rFonts w:ascii="Candara" w:hAnsi="Candara"/>
                                <w:color w:val="843144"/>
                                <w:sz w:val="18"/>
                              </w:rPr>
                              <w:t>Member of the academic staff</w:t>
                            </w:r>
                          </w:p>
                          <w:p w:rsidR="00B86DC6" w:rsidRPr="0098365C" w:rsidRDefault="0098365C" w:rsidP="000C7965">
                            <w:pPr>
                              <w:spacing w:after="0"/>
                              <w:rPr>
                                <w:rStyle w:val="Hervorgehoben"/>
                                <w:rFonts w:ascii="Candara" w:hAnsi="Candara"/>
                                <w:color w:val="843144"/>
                                <w:sz w:val="18"/>
                                <w:lang w:val="en-GB"/>
                              </w:rPr>
                            </w:pPr>
                            <w:r w:rsidRPr="0098365C">
                              <w:rPr>
                                <w:rStyle w:val="Hervorgehoben"/>
                                <w:rFonts w:ascii="Candara" w:hAnsi="Candara"/>
                                <w:color w:val="843144"/>
                                <w:sz w:val="18"/>
                                <w:lang w:val="en-GB"/>
                              </w:rPr>
                              <w:t>Department</w:t>
                            </w:r>
                            <w:r w:rsidR="00B86DC6" w:rsidRPr="0098365C">
                              <w:rPr>
                                <w:rStyle w:val="Hervorgehoben"/>
                                <w:rFonts w:ascii="Candara" w:hAnsi="Candara"/>
                                <w:color w:val="843144"/>
                                <w:sz w:val="18"/>
                                <w:lang w:val="en-GB"/>
                              </w:rPr>
                              <w:t xml:space="preserve"> </w:t>
                            </w:r>
                            <w:r w:rsidR="008D06B9">
                              <w:rPr>
                                <w:rStyle w:val="Hervorgehoben"/>
                                <w:rFonts w:ascii="Candara" w:hAnsi="Candara"/>
                                <w:color w:val="843144"/>
                                <w:sz w:val="18"/>
                                <w:lang w:val="en-GB"/>
                              </w:rPr>
                              <w:t>Abendländische Religionsgeschichte</w:t>
                            </w:r>
                          </w:p>
                          <w:p w:rsidR="00B86DC6" w:rsidRPr="0098365C" w:rsidRDefault="0098365C" w:rsidP="000C7965">
                            <w:pPr>
                              <w:spacing w:after="0"/>
                              <w:rPr>
                                <w:rStyle w:val="Hervorgehoben"/>
                                <w:rFonts w:ascii="Candara" w:hAnsi="Candara"/>
                                <w:color w:val="843144"/>
                                <w:sz w:val="18"/>
                                <w:lang w:val="en-GB"/>
                              </w:rPr>
                            </w:pPr>
                            <w:r>
                              <w:rPr>
                                <w:rStyle w:val="Hervorgehoben"/>
                                <w:rFonts w:ascii="Candara" w:hAnsi="Candara"/>
                                <w:color w:val="843144"/>
                                <w:sz w:val="18"/>
                                <w:lang w:val="en-GB"/>
                              </w:rPr>
                              <w:t xml:space="preserve">PD </w:t>
                            </w:r>
                            <w:r w:rsidR="00B86DC6" w:rsidRPr="0098365C">
                              <w:rPr>
                                <w:rStyle w:val="Hervorgehoben"/>
                                <w:rFonts w:ascii="Candara" w:hAnsi="Candara"/>
                                <w:color w:val="843144"/>
                                <w:sz w:val="18"/>
                                <w:lang w:val="en-GB"/>
                              </w:rPr>
                              <w:t xml:space="preserve">Dr. </w:t>
                            </w:r>
                            <w:r>
                              <w:rPr>
                                <w:rStyle w:val="Hervorgehoben"/>
                                <w:rFonts w:ascii="Candara" w:hAnsi="Candara"/>
                                <w:color w:val="843144"/>
                                <w:sz w:val="18"/>
                                <w:lang w:val="en-GB"/>
                              </w:rPr>
                              <w:t>Mihai-D.</w:t>
                            </w:r>
                            <w:r w:rsidR="00B86DC6" w:rsidRPr="0098365C">
                              <w:rPr>
                                <w:rStyle w:val="Hervorgehoben"/>
                                <w:rFonts w:ascii="Candara" w:hAnsi="Candara"/>
                                <w:color w:val="843144"/>
                                <w:sz w:val="18"/>
                                <w:lang w:val="en-GB"/>
                              </w:rPr>
                              <w:t xml:space="preserve"> </w:t>
                            </w:r>
                            <w:r>
                              <w:rPr>
                                <w:rStyle w:val="Hervorgehoben"/>
                                <w:rFonts w:ascii="Candara" w:hAnsi="Candara"/>
                                <w:color w:val="843144"/>
                                <w:sz w:val="18"/>
                                <w:lang w:val="en-GB"/>
                              </w:rPr>
                              <w:t>Grigore</w:t>
                            </w:r>
                            <w:r w:rsidR="00B86DC6" w:rsidRPr="0098365C">
                              <w:rPr>
                                <w:rStyle w:val="Hervorgehoben"/>
                                <w:rFonts w:ascii="Candara" w:hAnsi="Candara"/>
                                <w:color w:val="843144"/>
                                <w:sz w:val="18"/>
                                <w:lang w:val="en-GB"/>
                              </w:rPr>
                              <w:t xml:space="preserve"> </w:t>
                            </w:r>
                          </w:p>
                          <w:p w:rsidR="00B86DC6" w:rsidRPr="00C623BC" w:rsidRDefault="00246257" w:rsidP="000C7965">
                            <w:pPr>
                              <w:spacing w:after="0"/>
                              <w:rPr>
                                <w:rStyle w:val="Rot"/>
                                <w:rFonts w:ascii="Candara" w:hAnsi="Candara"/>
                                <w:color w:val="56656C"/>
                                <w:sz w:val="18"/>
                                <w:lang w:val="en-US"/>
                              </w:rPr>
                            </w:pPr>
                            <w:r>
                              <w:rPr>
                                <w:rStyle w:val="Rot"/>
                                <w:rFonts w:ascii="Candara" w:hAnsi="Candara"/>
                                <w:color w:val="56656C"/>
                                <w:sz w:val="18"/>
                                <w:lang w:val="en-US"/>
                              </w:rPr>
                              <w:t>Phone</w:t>
                            </w:r>
                            <w:r w:rsidR="00B86DC6">
                              <w:rPr>
                                <w:rStyle w:val="Rot"/>
                                <w:rFonts w:ascii="Candara" w:hAnsi="Candara"/>
                                <w:color w:val="56656C"/>
                                <w:sz w:val="18"/>
                                <w:lang w:val="en-US"/>
                              </w:rPr>
                              <w:t>: +49</w:t>
                            </w:r>
                            <w:r w:rsidR="00B86DC6" w:rsidRPr="00C623BC">
                              <w:rPr>
                                <w:rStyle w:val="Rot"/>
                                <w:rFonts w:ascii="Candara" w:hAnsi="Candara"/>
                                <w:color w:val="56656C"/>
                                <w:sz w:val="18"/>
                                <w:lang w:val="en-US"/>
                              </w:rPr>
                              <w:t xml:space="preserve"> 6131 </w:t>
                            </w:r>
                            <w:r w:rsidR="0098365C">
                              <w:rPr>
                                <w:rStyle w:val="Rot"/>
                                <w:rFonts w:ascii="Candara" w:hAnsi="Candara"/>
                                <w:color w:val="56656C"/>
                                <w:sz w:val="18"/>
                                <w:lang w:val="en-US"/>
                              </w:rPr>
                              <w:t>3939 474</w:t>
                            </w:r>
                          </w:p>
                          <w:p w:rsidR="00B86DC6" w:rsidRPr="001840D5" w:rsidRDefault="00B86DC6" w:rsidP="000C7965">
                            <w:pPr>
                              <w:spacing w:after="0"/>
                              <w:rPr>
                                <w:rFonts w:ascii="Candara" w:hAnsi="Candara" w:cs="Delicious-Roman"/>
                                <w:sz w:val="18"/>
                                <w:lang w:val="en-US"/>
                              </w:rPr>
                            </w:pPr>
                            <w:r>
                              <w:rPr>
                                <w:rStyle w:val="Rot"/>
                                <w:rFonts w:ascii="Candara" w:hAnsi="Candara"/>
                                <w:color w:val="56656C"/>
                                <w:sz w:val="18"/>
                                <w:lang w:val="en-US"/>
                              </w:rPr>
                              <w:t>Fax.: +49</w:t>
                            </w:r>
                            <w:r w:rsidRPr="001840D5">
                              <w:rPr>
                                <w:rStyle w:val="Rot"/>
                                <w:rFonts w:ascii="Candara" w:hAnsi="Candara"/>
                                <w:color w:val="56656C"/>
                                <w:sz w:val="18"/>
                                <w:lang w:val="en-US"/>
                              </w:rPr>
                              <w:t xml:space="preserve"> 6131 </w:t>
                            </w:r>
                            <w:r w:rsidR="0098365C">
                              <w:rPr>
                                <w:rStyle w:val="Rot"/>
                                <w:rFonts w:ascii="Candara" w:hAnsi="Candara"/>
                                <w:color w:val="56656C"/>
                                <w:sz w:val="18"/>
                                <w:lang w:val="en-US"/>
                              </w:rPr>
                              <w:t>3930 153</w:t>
                            </w:r>
                            <w:r w:rsidRPr="001840D5">
                              <w:rPr>
                                <w:rStyle w:val="Rot"/>
                                <w:rFonts w:ascii="Candara" w:hAnsi="Candara"/>
                                <w:color w:val="56656C"/>
                                <w:sz w:val="18"/>
                                <w:lang w:val="en-US"/>
                              </w:rPr>
                              <w:br/>
                            </w:r>
                            <w:r w:rsidR="0098365C">
                              <w:rPr>
                                <w:rStyle w:val="Rot"/>
                                <w:rFonts w:ascii="Candara" w:hAnsi="Candara"/>
                                <w:color w:val="56656C"/>
                                <w:sz w:val="18"/>
                                <w:lang w:val="en-US"/>
                              </w:rPr>
                              <w:t>grigore</w:t>
                            </w:r>
                            <w:r w:rsidRPr="001840D5">
                              <w:rPr>
                                <w:rFonts w:ascii="Candara" w:hAnsi="Candara"/>
                                <w:color w:val="56656C"/>
                                <w:sz w:val="18"/>
                                <w:lang w:val="en-US"/>
                              </w:rPr>
                              <w:t>@ieg-mainz.de</w:t>
                            </w:r>
                          </w:p>
                          <w:p w:rsidR="00B86DC6" w:rsidRPr="0044798F" w:rsidRDefault="00B86DC6" w:rsidP="00D57C77">
                            <w:pPr>
                              <w:spacing w:after="0"/>
                              <w:jc w:val="right"/>
                              <w:rPr>
                                <w:rFonts w:ascii="Candara" w:hAnsi="Candara" w:cs="Delicious-Roman"/>
                                <w:sz w:val="18"/>
                                <w:lang w:val="en-US"/>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D320B9" id="_x0000_t202" coordsize="21600,21600" o:spt="202" path="m,l,21600r21600,l21600,xe">
                <v:stroke joinstyle="miter"/>
                <v:path gradientshapeok="t" o:connecttype="rect"/>
              </v:shapetype>
              <v:shape id="Textfeld 3" o:spid="_x0000_s1026" type="#_x0000_t202" style="position:absolute;margin-left:351.2pt;margin-top:10.45pt;width:153pt;height:15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KBusgIAALoFAAAOAAAAZHJzL2Uyb0RvYy54bWysVNuOmzAQfa/Uf7D8zgIJyQa0pNoNoaq0&#10;vUi7/QAHm2DV2NR2QrZV/71jkwu7VaWqLQ/IY4/PXM7x3Lw5tALtmTZcyRzHVxFGTFaKcrnN8efH&#10;MlhgZCyRlAglWY6fmMFvlq9f3fRdxiaqUYIyjQBEmqzvctxY22VhaKqGtcRcqY5JOKyVbokFU29D&#10;qkkP6K0IJ1E0D3ulaadVxYyB3WI4xEuPX9essh/r2jCLRI4hN+v/2v837h8ub0i21aRreHVMg/xF&#10;Fi3hEoKeoQpiCdpp/gtUyyutjKrtVaXaUNU1r5ivAaqJoxfVPDSkY74WaI7pzm0y/w+2+rD/pBGn&#10;OZ5iJEkLFD2yg62ZoGjqutN3JgOnhw7c7OFOHYBlX6np7lX1xSCpVg2RW3arteobRihkF7ub4ejq&#10;gGMcyKZ/ryiEITurPNCh1q1rHTQDATqw9HRmBlJBlQuZJtM4gqMKzuI0mkVguBgkO13vtLFvmWqR&#10;W+RYA/UenuzvjR1cTy4umlQlFwL2SSbksw3AHHYgOFx1Zy4Nz+b3NErXi/UiCZLJfB0kUVEEt+Uq&#10;CeZlfD0rpsVqVcQ/XNw4yRpOKZMuzElZcfJnzB01PmjirC2jBKcOzqVk9HazEhrtCSi79N+xISO3&#10;8Hkavl9Qy4uS4kkS3U3SoJwvroOkTGZBeh0tgihO79J5lKRJUT4v6Z5L9u8loT7H6WwyG9T029qA&#10;6QvZo9pI1nILs0PwNseLsxPJnAbXknpqLeFiWI9a4dK/tALoPhHtFetEOsjVHjYHQHEy3ij6BNrV&#10;CpQFKoSBB4tG6W8Y9TA8cmy+7ohmGIl3EvSfxknips3Y0GNjMzaIrAAqxxajYbmyw4TadZpvG4g0&#10;vDipbuHN1Nyr+ZLV8aXBgPBFHYeZm0Bj23tdRu7yJwAAAP//AwBQSwMEFAAGAAgAAAAhAOco+xfc&#10;AAAACwEAAA8AAABkcnMvZG93bnJldi54bWxMj8tOxDAMRfdI/ENkJHZMQnm0lKYjNIgPYEBimzae&#10;piJxqiZ9MF9PuoKlr4+uj6v96iybcQy9Jwm3OwEMqfW6p07C58fbTQEsREVaWU8o4QcD7OvLi0qV&#10;2i/0jvMxdiyVUCiVBBPjUHIeWoNOhZ0fkNLu5EenYhrHjutRLancWZ4J8cid6ildMGrAg8H2+zg5&#10;Ce15ei0OfTMv5/wrb1ZjH05kpby+Wl+egUVc4x8Mm35Shzo5NX4iHZiVkIvsPqESMvEEbAOEKFLS&#10;SLjbIl5X/P8P9S8AAAD//wMAUEsBAi0AFAAGAAgAAAAhALaDOJL+AAAA4QEAABMAAAAAAAAAAAAA&#10;AAAAAAAAAFtDb250ZW50X1R5cGVzXS54bWxQSwECLQAUAAYACAAAACEAOP0h/9YAAACUAQAACwAA&#10;AAAAAAAAAAAAAAAvAQAAX3JlbHMvLnJlbHNQSwECLQAUAAYACAAAACEAfICgbrICAAC6BQAADgAA&#10;AAAAAAAAAAAAAAAuAgAAZHJzL2Uyb0RvYy54bWxQSwECLQAUAAYACAAAACEA5yj7F9wAAAALAQAA&#10;DwAAAAAAAAAAAAAAAAAMBQAAZHJzL2Rvd25yZXYueG1sUEsFBgAAAAAEAAQA8wAAABUGAAAAAA==&#10;" filled="f" stroked="f">
                <v:textbox inset=",7.2pt,,7.2pt">
                  <w:txbxContent>
                    <w:p w:rsidR="00B86DC6" w:rsidRDefault="00246257" w:rsidP="000C7965">
                      <w:pPr>
                        <w:spacing w:after="0"/>
                        <w:rPr>
                          <w:rStyle w:val="Hervorgehoben"/>
                          <w:rFonts w:ascii="Candara" w:hAnsi="Candara"/>
                          <w:color w:val="843144"/>
                          <w:sz w:val="18"/>
                        </w:rPr>
                      </w:pPr>
                      <w:r>
                        <w:rPr>
                          <w:rStyle w:val="Hervorgehoben"/>
                          <w:rFonts w:ascii="Candara" w:hAnsi="Candara"/>
                          <w:color w:val="843144"/>
                          <w:sz w:val="18"/>
                        </w:rPr>
                        <w:t>Member of the academic staff</w:t>
                      </w:r>
                    </w:p>
                    <w:p w:rsidR="00B86DC6" w:rsidRPr="0098365C" w:rsidRDefault="0098365C" w:rsidP="000C7965">
                      <w:pPr>
                        <w:spacing w:after="0"/>
                        <w:rPr>
                          <w:rStyle w:val="Hervorgehoben"/>
                          <w:rFonts w:ascii="Candara" w:hAnsi="Candara"/>
                          <w:color w:val="843144"/>
                          <w:sz w:val="18"/>
                          <w:lang w:val="en-GB"/>
                        </w:rPr>
                      </w:pPr>
                      <w:r w:rsidRPr="0098365C">
                        <w:rPr>
                          <w:rStyle w:val="Hervorgehoben"/>
                          <w:rFonts w:ascii="Candara" w:hAnsi="Candara"/>
                          <w:color w:val="843144"/>
                          <w:sz w:val="18"/>
                          <w:lang w:val="en-GB"/>
                        </w:rPr>
                        <w:t>Department</w:t>
                      </w:r>
                      <w:r w:rsidR="00B86DC6" w:rsidRPr="0098365C">
                        <w:rPr>
                          <w:rStyle w:val="Hervorgehoben"/>
                          <w:rFonts w:ascii="Candara" w:hAnsi="Candara"/>
                          <w:color w:val="843144"/>
                          <w:sz w:val="18"/>
                          <w:lang w:val="en-GB"/>
                        </w:rPr>
                        <w:t xml:space="preserve"> </w:t>
                      </w:r>
                      <w:r w:rsidR="008D06B9">
                        <w:rPr>
                          <w:rStyle w:val="Hervorgehoben"/>
                          <w:rFonts w:ascii="Candara" w:hAnsi="Candara"/>
                          <w:color w:val="843144"/>
                          <w:sz w:val="18"/>
                          <w:lang w:val="en-GB"/>
                        </w:rPr>
                        <w:t>Abendländische Religionsgeschichte</w:t>
                      </w:r>
                    </w:p>
                    <w:p w:rsidR="00B86DC6" w:rsidRPr="0098365C" w:rsidRDefault="0098365C" w:rsidP="000C7965">
                      <w:pPr>
                        <w:spacing w:after="0"/>
                        <w:rPr>
                          <w:rStyle w:val="Hervorgehoben"/>
                          <w:rFonts w:ascii="Candara" w:hAnsi="Candara"/>
                          <w:color w:val="843144"/>
                          <w:sz w:val="18"/>
                          <w:lang w:val="en-GB"/>
                        </w:rPr>
                      </w:pPr>
                      <w:r>
                        <w:rPr>
                          <w:rStyle w:val="Hervorgehoben"/>
                          <w:rFonts w:ascii="Candara" w:hAnsi="Candara"/>
                          <w:color w:val="843144"/>
                          <w:sz w:val="18"/>
                          <w:lang w:val="en-GB"/>
                        </w:rPr>
                        <w:t xml:space="preserve">PD </w:t>
                      </w:r>
                      <w:r w:rsidR="00B86DC6" w:rsidRPr="0098365C">
                        <w:rPr>
                          <w:rStyle w:val="Hervorgehoben"/>
                          <w:rFonts w:ascii="Candara" w:hAnsi="Candara"/>
                          <w:color w:val="843144"/>
                          <w:sz w:val="18"/>
                          <w:lang w:val="en-GB"/>
                        </w:rPr>
                        <w:t xml:space="preserve">Dr. </w:t>
                      </w:r>
                      <w:r>
                        <w:rPr>
                          <w:rStyle w:val="Hervorgehoben"/>
                          <w:rFonts w:ascii="Candara" w:hAnsi="Candara"/>
                          <w:color w:val="843144"/>
                          <w:sz w:val="18"/>
                          <w:lang w:val="en-GB"/>
                        </w:rPr>
                        <w:t>Mihai-D.</w:t>
                      </w:r>
                      <w:r w:rsidR="00B86DC6" w:rsidRPr="0098365C">
                        <w:rPr>
                          <w:rStyle w:val="Hervorgehoben"/>
                          <w:rFonts w:ascii="Candara" w:hAnsi="Candara"/>
                          <w:color w:val="843144"/>
                          <w:sz w:val="18"/>
                          <w:lang w:val="en-GB"/>
                        </w:rPr>
                        <w:t xml:space="preserve"> </w:t>
                      </w:r>
                      <w:r>
                        <w:rPr>
                          <w:rStyle w:val="Hervorgehoben"/>
                          <w:rFonts w:ascii="Candara" w:hAnsi="Candara"/>
                          <w:color w:val="843144"/>
                          <w:sz w:val="18"/>
                          <w:lang w:val="en-GB"/>
                        </w:rPr>
                        <w:t>Grigore</w:t>
                      </w:r>
                      <w:r w:rsidR="00B86DC6" w:rsidRPr="0098365C">
                        <w:rPr>
                          <w:rStyle w:val="Hervorgehoben"/>
                          <w:rFonts w:ascii="Candara" w:hAnsi="Candara"/>
                          <w:color w:val="843144"/>
                          <w:sz w:val="18"/>
                          <w:lang w:val="en-GB"/>
                        </w:rPr>
                        <w:t xml:space="preserve"> </w:t>
                      </w:r>
                    </w:p>
                    <w:p w:rsidR="00B86DC6" w:rsidRPr="00C623BC" w:rsidRDefault="00246257" w:rsidP="000C7965">
                      <w:pPr>
                        <w:spacing w:after="0"/>
                        <w:rPr>
                          <w:rStyle w:val="Rot"/>
                          <w:rFonts w:ascii="Candara" w:hAnsi="Candara"/>
                          <w:color w:val="56656C"/>
                          <w:sz w:val="18"/>
                          <w:lang w:val="en-US"/>
                        </w:rPr>
                      </w:pPr>
                      <w:r>
                        <w:rPr>
                          <w:rStyle w:val="Rot"/>
                          <w:rFonts w:ascii="Candara" w:hAnsi="Candara"/>
                          <w:color w:val="56656C"/>
                          <w:sz w:val="18"/>
                          <w:lang w:val="en-US"/>
                        </w:rPr>
                        <w:t>Phone</w:t>
                      </w:r>
                      <w:r w:rsidR="00B86DC6">
                        <w:rPr>
                          <w:rStyle w:val="Rot"/>
                          <w:rFonts w:ascii="Candara" w:hAnsi="Candara"/>
                          <w:color w:val="56656C"/>
                          <w:sz w:val="18"/>
                          <w:lang w:val="en-US"/>
                        </w:rPr>
                        <w:t>: +49</w:t>
                      </w:r>
                      <w:r w:rsidR="00B86DC6" w:rsidRPr="00C623BC">
                        <w:rPr>
                          <w:rStyle w:val="Rot"/>
                          <w:rFonts w:ascii="Candara" w:hAnsi="Candara"/>
                          <w:color w:val="56656C"/>
                          <w:sz w:val="18"/>
                          <w:lang w:val="en-US"/>
                        </w:rPr>
                        <w:t xml:space="preserve"> 6131 </w:t>
                      </w:r>
                      <w:r w:rsidR="0098365C">
                        <w:rPr>
                          <w:rStyle w:val="Rot"/>
                          <w:rFonts w:ascii="Candara" w:hAnsi="Candara"/>
                          <w:color w:val="56656C"/>
                          <w:sz w:val="18"/>
                          <w:lang w:val="en-US"/>
                        </w:rPr>
                        <w:t>3939 474</w:t>
                      </w:r>
                    </w:p>
                    <w:p w:rsidR="00B86DC6" w:rsidRPr="001840D5" w:rsidRDefault="00B86DC6" w:rsidP="000C7965">
                      <w:pPr>
                        <w:spacing w:after="0"/>
                        <w:rPr>
                          <w:rFonts w:ascii="Candara" w:hAnsi="Candara" w:cs="Delicious-Roman"/>
                          <w:sz w:val="18"/>
                          <w:lang w:val="en-US"/>
                        </w:rPr>
                      </w:pPr>
                      <w:r>
                        <w:rPr>
                          <w:rStyle w:val="Rot"/>
                          <w:rFonts w:ascii="Candara" w:hAnsi="Candara"/>
                          <w:color w:val="56656C"/>
                          <w:sz w:val="18"/>
                          <w:lang w:val="en-US"/>
                        </w:rPr>
                        <w:t>Fax.: +49</w:t>
                      </w:r>
                      <w:r w:rsidRPr="001840D5">
                        <w:rPr>
                          <w:rStyle w:val="Rot"/>
                          <w:rFonts w:ascii="Candara" w:hAnsi="Candara"/>
                          <w:color w:val="56656C"/>
                          <w:sz w:val="18"/>
                          <w:lang w:val="en-US"/>
                        </w:rPr>
                        <w:t xml:space="preserve"> 6131 </w:t>
                      </w:r>
                      <w:r w:rsidR="0098365C">
                        <w:rPr>
                          <w:rStyle w:val="Rot"/>
                          <w:rFonts w:ascii="Candara" w:hAnsi="Candara"/>
                          <w:color w:val="56656C"/>
                          <w:sz w:val="18"/>
                          <w:lang w:val="en-US"/>
                        </w:rPr>
                        <w:t>3930 153</w:t>
                      </w:r>
                      <w:r w:rsidRPr="001840D5">
                        <w:rPr>
                          <w:rStyle w:val="Rot"/>
                          <w:rFonts w:ascii="Candara" w:hAnsi="Candara"/>
                          <w:color w:val="56656C"/>
                          <w:sz w:val="18"/>
                          <w:lang w:val="en-US"/>
                        </w:rPr>
                        <w:br/>
                      </w:r>
                      <w:r w:rsidR="0098365C">
                        <w:rPr>
                          <w:rStyle w:val="Rot"/>
                          <w:rFonts w:ascii="Candara" w:hAnsi="Candara"/>
                          <w:color w:val="56656C"/>
                          <w:sz w:val="18"/>
                          <w:lang w:val="en-US"/>
                        </w:rPr>
                        <w:t>grigore</w:t>
                      </w:r>
                      <w:r w:rsidRPr="001840D5">
                        <w:rPr>
                          <w:rFonts w:ascii="Candara" w:hAnsi="Candara"/>
                          <w:color w:val="56656C"/>
                          <w:sz w:val="18"/>
                          <w:lang w:val="en-US"/>
                        </w:rPr>
                        <w:t>@ieg-mainz.de</w:t>
                      </w:r>
                    </w:p>
                    <w:p w:rsidR="00B86DC6" w:rsidRPr="0044798F" w:rsidRDefault="00B86DC6" w:rsidP="00D57C77">
                      <w:pPr>
                        <w:spacing w:after="0"/>
                        <w:jc w:val="right"/>
                        <w:rPr>
                          <w:rFonts w:ascii="Candara" w:hAnsi="Candara" w:cs="Delicious-Roman"/>
                          <w:sz w:val="18"/>
                          <w:lang w:val="en-US"/>
                        </w:rPr>
                      </w:pPr>
                    </w:p>
                  </w:txbxContent>
                </v:textbox>
                <w10:wrap type="tight"/>
              </v:shape>
            </w:pict>
          </mc:Fallback>
        </mc:AlternateContent>
      </w:r>
      <w:r w:rsidR="00B86DC6" w:rsidRPr="008D06B9">
        <w:rPr>
          <w:rFonts w:ascii="Candara" w:hAnsi="Candara"/>
          <w:b/>
          <w:lang w:val="en-GB"/>
        </w:rPr>
        <w:t xml:space="preserve"> </w:t>
      </w:r>
      <w:r w:rsidR="0098365C" w:rsidRPr="008D06B9">
        <w:rPr>
          <w:rFonts w:ascii="Candara" w:hAnsi="Candara"/>
          <w:b/>
          <w:sz w:val="28"/>
          <w:szCs w:val="28"/>
          <w:lang w:val="en-GB"/>
        </w:rPr>
        <w:t>PD Dr. Mihai-D. Grigore</w:t>
      </w:r>
    </w:p>
    <w:p w:rsidR="008D06B9" w:rsidRPr="008D06B9" w:rsidRDefault="008D06B9" w:rsidP="00254F0A">
      <w:pPr>
        <w:tabs>
          <w:tab w:val="left" w:pos="567"/>
        </w:tabs>
        <w:rPr>
          <w:rFonts w:ascii="Candara" w:hAnsi="Candara"/>
          <w:lang w:val="en-GB"/>
        </w:rPr>
      </w:pPr>
      <w:r w:rsidRPr="008D06B9">
        <w:rPr>
          <w:rFonts w:ascii="Candara" w:hAnsi="Candara"/>
          <w:lang w:val="en-GB"/>
        </w:rPr>
        <w:t>(update May, 2016)</w:t>
      </w:r>
    </w:p>
    <w:p w:rsidR="008D06B9" w:rsidRDefault="008D06B9" w:rsidP="0098365C">
      <w:pPr>
        <w:spacing w:after="120"/>
        <w:ind w:left="357"/>
        <w:rPr>
          <w:rFonts w:ascii="Candara" w:hAnsi="Candara" w:cs="Times New Roman"/>
          <w:b/>
          <w:highlight w:val="lightGray"/>
          <w:lang w:val="en-GB"/>
        </w:rPr>
      </w:pPr>
    </w:p>
    <w:p w:rsidR="008D06B9" w:rsidRDefault="008D06B9" w:rsidP="0098365C">
      <w:pPr>
        <w:spacing w:after="120"/>
        <w:ind w:left="357"/>
        <w:rPr>
          <w:rFonts w:ascii="Candara" w:hAnsi="Candara" w:cs="Times New Roman"/>
          <w:b/>
          <w:highlight w:val="lightGray"/>
          <w:lang w:val="en-GB"/>
        </w:rPr>
      </w:pPr>
    </w:p>
    <w:p w:rsidR="0098365C" w:rsidRPr="008D06B9" w:rsidRDefault="0098365C" w:rsidP="0098365C">
      <w:pPr>
        <w:spacing w:after="120"/>
        <w:ind w:left="357"/>
        <w:rPr>
          <w:rFonts w:ascii="Candara" w:hAnsi="Candara" w:cs="Times New Roman"/>
          <w:b/>
          <w:u w:val="single"/>
          <w:lang w:val="en-GB"/>
        </w:rPr>
      </w:pPr>
      <w:r w:rsidRPr="008D06B9">
        <w:rPr>
          <w:rFonts w:ascii="Candara" w:hAnsi="Candara" w:cs="Times New Roman"/>
          <w:b/>
          <w:highlight w:val="lightGray"/>
          <w:lang w:val="en-GB"/>
        </w:rPr>
        <w:t>I) Publications</w:t>
      </w:r>
    </w:p>
    <w:p w:rsidR="0098365C" w:rsidRPr="008D06B9" w:rsidRDefault="0098365C" w:rsidP="0098365C">
      <w:pPr>
        <w:spacing w:after="120"/>
        <w:ind w:left="357"/>
        <w:rPr>
          <w:rFonts w:ascii="Candara" w:hAnsi="Candara" w:cs="Times New Roman"/>
          <w:u w:val="single"/>
        </w:rPr>
      </w:pPr>
      <w:r w:rsidRPr="008D06B9">
        <w:rPr>
          <w:rFonts w:ascii="Candara" w:hAnsi="Candara" w:cs="Times New Roman"/>
          <w:b/>
          <w:u w:val="single"/>
        </w:rPr>
        <w:t>A) Books</w:t>
      </w:r>
      <w:r w:rsidRPr="008D06B9">
        <w:rPr>
          <w:rFonts w:ascii="Candara" w:hAnsi="Candara" w:cs="Times New Roman"/>
          <w:u w:val="single"/>
        </w:rPr>
        <w:t xml:space="preserve"> </w:t>
      </w:r>
    </w:p>
    <w:p w:rsidR="0098365C" w:rsidRPr="008D06B9" w:rsidRDefault="0098365C" w:rsidP="0098365C">
      <w:pPr>
        <w:numPr>
          <w:ilvl w:val="0"/>
          <w:numId w:val="2"/>
        </w:numPr>
        <w:spacing w:after="60" w:line="240" w:lineRule="auto"/>
        <w:rPr>
          <w:rFonts w:ascii="Candara" w:hAnsi="Candara" w:cs="Times New Roman"/>
        </w:rPr>
      </w:pPr>
      <w:r w:rsidRPr="008D06B9">
        <w:rPr>
          <w:rFonts w:ascii="Candara" w:hAnsi="Candara" w:cs="Times New Roman"/>
          <w:lang w:val="en-GB"/>
        </w:rPr>
        <w:t xml:space="preserve">Grigore, M. (2000): Imperiul păstorilor. Realitaţi etnice şi politice în Peninsula Balcanică in secolele 12-13. </w:t>
      </w:r>
      <w:r w:rsidRPr="008D06B9">
        <w:rPr>
          <w:rFonts w:ascii="Candara" w:hAnsi="Candara" w:cs="Times New Roman"/>
          <w:lang w:val="en-US"/>
        </w:rPr>
        <w:t>Dinastia Asăneştilor [Honor and Society.Honor Discourses in the Dynamic of Social ordines in the Peace of God (10th-11th c.)]. Târgovişte: Macarie.</w:t>
      </w:r>
    </w:p>
    <w:p w:rsidR="0098365C" w:rsidRPr="008D06B9" w:rsidRDefault="0098365C" w:rsidP="0098365C">
      <w:pPr>
        <w:numPr>
          <w:ilvl w:val="0"/>
          <w:numId w:val="2"/>
        </w:numPr>
        <w:spacing w:after="60" w:line="240" w:lineRule="auto"/>
        <w:ind w:left="1077" w:hanging="357"/>
        <w:rPr>
          <w:rFonts w:ascii="Candara" w:hAnsi="Candara" w:cs="Times New Roman"/>
        </w:rPr>
      </w:pPr>
      <w:r w:rsidRPr="008D06B9">
        <w:rPr>
          <w:rFonts w:ascii="Candara" w:hAnsi="Candara" w:cs="Times New Roman"/>
        </w:rPr>
        <w:t xml:space="preserve">Grigore, M.-D. (2009). </w:t>
      </w:r>
      <w:r w:rsidRPr="008D06B9">
        <w:rPr>
          <w:rFonts w:ascii="Candara" w:hAnsi="Candara" w:cs="Times New Roman"/>
          <w:lang w:val="de-AT"/>
        </w:rPr>
        <w:t>Ehre und Gesellschaft. Ehrkonstrukte und soziale Ordnungsvorstellungen am Beispiel des Gottesfriedens (10. bis 11. Jahrhundert). Darmstadt: Wissenschaftliche Buchgesellschaft.</w:t>
      </w:r>
    </w:p>
    <w:p w:rsidR="0098365C" w:rsidRPr="008D06B9" w:rsidRDefault="0098365C" w:rsidP="0098365C">
      <w:pPr>
        <w:numPr>
          <w:ilvl w:val="0"/>
          <w:numId w:val="2"/>
        </w:numPr>
        <w:spacing w:after="60" w:line="240" w:lineRule="auto"/>
        <w:ind w:left="1077" w:hanging="357"/>
        <w:rPr>
          <w:rFonts w:ascii="Candara" w:hAnsi="Candara" w:cs="Times New Roman"/>
        </w:rPr>
      </w:pPr>
      <w:r w:rsidRPr="008D06B9">
        <w:rPr>
          <w:rFonts w:ascii="Candara" w:hAnsi="Candara" w:cs="Times New Roman"/>
          <w:lang w:val="en-US"/>
        </w:rPr>
        <w:t xml:space="preserve">Grigore, M.-D. (2015): Neagoe Basarab – Princeps Christianus. </w:t>
      </w:r>
      <w:r w:rsidRPr="008D06B9">
        <w:rPr>
          <w:rFonts w:ascii="Candara" w:hAnsi="Candara" w:cs="Times New Roman"/>
          <w:lang w:val="de-AT"/>
        </w:rPr>
        <w:t xml:space="preserve">Christianitas-Semantik im Vergleich mit Erasmus, Luther und Machiavelli (1513-1523), Frankfurt M.: Peter Lang (Erfurter Studien zur Kulturgeschichte des Orthodoxen Christentums 10). </w:t>
      </w:r>
    </w:p>
    <w:p w:rsidR="0098365C" w:rsidRPr="008D06B9" w:rsidRDefault="0098365C" w:rsidP="0098365C">
      <w:pPr>
        <w:spacing w:before="240" w:after="120"/>
        <w:ind w:left="357"/>
        <w:rPr>
          <w:rFonts w:ascii="Candara" w:hAnsi="Candara" w:cs="Times New Roman"/>
          <w:u w:val="single"/>
          <w:lang w:val="de-AT"/>
        </w:rPr>
      </w:pPr>
      <w:r w:rsidRPr="008D06B9">
        <w:rPr>
          <w:rFonts w:ascii="Candara" w:hAnsi="Candara" w:cs="Times New Roman"/>
          <w:b/>
          <w:u w:val="single"/>
          <w:lang w:val="de-AT"/>
        </w:rPr>
        <w:t>B) Editions</w:t>
      </w:r>
      <w:r w:rsidRPr="008D06B9">
        <w:rPr>
          <w:rFonts w:ascii="Candara" w:hAnsi="Candara" w:cs="Times New Roman"/>
          <w:u w:val="single"/>
          <w:lang w:val="de-AT"/>
        </w:rPr>
        <w:t xml:space="preserve"> </w:t>
      </w:r>
    </w:p>
    <w:p w:rsidR="0098365C" w:rsidRPr="008D06B9" w:rsidRDefault="0098365C" w:rsidP="0098365C">
      <w:pPr>
        <w:numPr>
          <w:ilvl w:val="0"/>
          <w:numId w:val="3"/>
        </w:numPr>
        <w:spacing w:after="60" w:line="240" w:lineRule="auto"/>
        <w:ind w:left="1077" w:hanging="357"/>
        <w:rPr>
          <w:rFonts w:ascii="Candara" w:hAnsi="Candara" w:cs="Times New Roman"/>
        </w:rPr>
      </w:pPr>
      <w:r w:rsidRPr="008D06B9">
        <w:rPr>
          <w:rFonts w:ascii="Candara" w:hAnsi="Candara" w:cs="Times New Roman"/>
          <w:lang w:val="de-AT"/>
        </w:rPr>
        <w:t>Grigore, M.-D. &amp; Dinu, H. R. &amp; Zivojinovic, M. (2012). (Hrsg.). Herrschaft in Südosteuropa. Kultur- und sozialwissenschaftliche Perspektiven. Göttingen: V&amp;R unipress.</w:t>
      </w:r>
    </w:p>
    <w:p w:rsidR="0098365C" w:rsidRPr="008D06B9" w:rsidRDefault="0098365C" w:rsidP="0098365C">
      <w:pPr>
        <w:numPr>
          <w:ilvl w:val="0"/>
          <w:numId w:val="3"/>
        </w:numPr>
        <w:spacing w:after="60" w:line="240" w:lineRule="auto"/>
        <w:ind w:left="1077" w:hanging="357"/>
        <w:rPr>
          <w:rFonts w:ascii="Candara" w:hAnsi="Candara" w:cs="Times New Roman"/>
        </w:rPr>
      </w:pPr>
      <w:r w:rsidRPr="008D06B9">
        <w:rPr>
          <w:rFonts w:ascii="Candara" w:hAnsi="Candara" w:cs="Times New Roman"/>
          <w:lang w:val="de-AT"/>
        </w:rPr>
        <w:t>Grigore, M.-D. &amp; Kührer-Wielach, F. (im Erscheinen). (Hrsg.). Orthodoxa Confessio? Konfessionsbildung, Konfessionalisierung und ihre Folgen in der östlichen Christenheit Europas. Göttingen: Vandenhoeck &amp; Ruprecht (Veröffentlichungen des Instituts für Europäische Geschichte). Erscheint voraussichtlich 2016.</w:t>
      </w:r>
    </w:p>
    <w:p w:rsidR="0098365C" w:rsidRPr="008D06B9" w:rsidRDefault="0098365C" w:rsidP="0098365C">
      <w:pPr>
        <w:numPr>
          <w:ilvl w:val="0"/>
          <w:numId w:val="3"/>
        </w:numPr>
        <w:spacing w:after="60" w:line="240" w:lineRule="auto"/>
        <w:rPr>
          <w:rFonts w:ascii="Candara" w:hAnsi="Candara" w:cs="Times New Roman"/>
        </w:rPr>
      </w:pPr>
      <w:r w:rsidRPr="008D06B9">
        <w:rPr>
          <w:rFonts w:ascii="Candara" w:hAnsi="Candara" w:cs="Times New Roman"/>
          <w:lang w:val="de-AT"/>
        </w:rPr>
        <w:t>Grigore, M.-D. &amp; Wien, U. (im Erscheinen). (Hrsg.). Kirche und Politik an der Peripherie. Reformation und Macht an den ›Grenzen‹ der deutschen, protestantischen Einflusszone im Vergleich von Frühneuzeit und Gegenwart. Göttingen: Vandenhoeck &amp; Ruprecht (Veröffentlichungen des Instituts für Europäische Geschichte). Erscheint voraussichtlich 2016.</w:t>
      </w:r>
    </w:p>
    <w:p w:rsidR="0098365C" w:rsidRPr="008D06B9" w:rsidRDefault="0098365C" w:rsidP="0098365C">
      <w:pPr>
        <w:spacing w:after="60"/>
        <w:ind w:left="720"/>
        <w:rPr>
          <w:rFonts w:ascii="Candara" w:hAnsi="Candara" w:cs="Times New Roman"/>
          <w:b/>
        </w:rPr>
      </w:pPr>
    </w:p>
    <w:p w:rsidR="0098365C" w:rsidRPr="008D06B9" w:rsidRDefault="0098365C" w:rsidP="0098365C">
      <w:pPr>
        <w:spacing w:before="240" w:after="120"/>
        <w:ind w:left="357"/>
        <w:rPr>
          <w:rFonts w:ascii="Candara" w:hAnsi="Candara" w:cs="Times New Roman"/>
          <w:b/>
          <w:u w:val="single"/>
          <w:lang w:val="en-GB"/>
        </w:rPr>
      </w:pPr>
      <w:r w:rsidRPr="008D06B9">
        <w:rPr>
          <w:rFonts w:ascii="Candara" w:hAnsi="Candara" w:cs="Times New Roman"/>
          <w:b/>
          <w:u w:val="single"/>
          <w:lang w:val="en-GB"/>
        </w:rPr>
        <w:t xml:space="preserve">C) Journal Articles </w:t>
      </w:r>
    </w:p>
    <w:p w:rsidR="0098365C" w:rsidRPr="008D06B9" w:rsidRDefault="0098365C" w:rsidP="0098365C">
      <w:pPr>
        <w:spacing w:before="120" w:after="120"/>
        <w:ind w:left="360"/>
        <w:rPr>
          <w:rFonts w:ascii="Candara" w:hAnsi="Candara" w:cs="Times New Roman"/>
          <w:b/>
          <w:lang w:val="en-GB"/>
        </w:rPr>
      </w:pPr>
      <w:r w:rsidRPr="008D06B9">
        <w:rPr>
          <w:rFonts w:ascii="Candara" w:hAnsi="Candara" w:cs="Times New Roman"/>
          <w:b/>
          <w:lang w:val="en-GB"/>
        </w:rPr>
        <w:t>C1) Peer-Reviewed</w:t>
      </w:r>
    </w:p>
    <w:p w:rsidR="0098365C" w:rsidRPr="008D06B9" w:rsidRDefault="0098365C" w:rsidP="0098365C">
      <w:pPr>
        <w:numPr>
          <w:ilvl w:val="0"/>
          <w:numId w:val="4"/>
        </w:numPr>
        <w:spacing w:after="60" w:line="240" w:lineRule="auto"/>
        <w:rPr>
          <w:rFonts w:ascii="Candara" w:hAnsi="Candara" w:cs="Times New Roman"/>
          <w:lang w:val="en-GB"/>
        </w:rPr>
      </w:pPr>
      <w:r w:rsidRPr="008D06B9">
        <w:rPr>
          <w:rFonts w:ascii="Candara" w:hAnsi="Candara" w:cs="Times New Roman"/>
          <w:lang w:val="en-GB"/>
        </w:rPr>
        <w:t xml:space="preserve">Grigore, M.-D. (2009). Dii otiosi – postsecularism, metodă şi teologie bei Friedrich Wilhelm Graf [Dii otiosi – The Postsecularism, Method, and Theology of Friedrich Wilhelm Graf]. Studii Teologice. Revista facultăţilor de Teologie din Patriarhia Română, 1, 237-250. [indexed in EBSCO] or [indexed in ERIH Plus]. </w:t>
      </w:r>
    </w:p>
    <w:p w:rsidR="0098365C" w:rsidRPr="008D06B9" w:rsidRDefault="0098365C" w:rsidP="0098365C">
      <w:pPr>
        <w:numPr>
          <w:ilvl w:val="0"/>
          <w:numId w:val="4"/>
        </w:numPr>
        <w:spacing w:after="60" w:line="240" w:lineRule="auto"/>
        <w:rPr>
          <w:rFonts w:ascii="Candara" w:hAnsi="Candara" w:cs="Times New Roman"/>
          <w:lang w:val="en-US"/>
        </w:rPr>
      </w:pPr>
      <w:r w:rsidRPr="008D06B9">
        <w:rPr>
          <w:rFonts w:ascii="Candara" w:hAnsi="Candara" w:cs="Times New Roman"/>
          <w:lang w:val="de-AT"/>
        </w:rPr>
        <w:lastRenderedPageBreak/>
        <w:t xml:space="preserve">Grigore, M.-D. (2010). Der Mensch zwischen Gott und Staat. Überlegungen zu politischen Formen im Christentum. </w:t>
      </w:r>
      <w:r w:rsidRPr="008D06B9">
        <w:rPr>
          <w:rFonts w:ascii="Candara" w:hAnsi="Candara" w:cs="Times New Roman"/>
          <w:lang w:val="en-GB"/>
        </w:rPr>
        <w:t xml:space="preserve">Studii Teologice. </w:t>
      </w:r>
      <w:r w:rsidRPr="008D06B9">
        <w:rPr>
          <w:rFonts w:ascii="Candara" w:hAnsi="Candara" w:cs="Times New Roman"/>
          <w:lang w:val="en-US"/>
        </w:rPr>
        <w:t>Revista facultăţilor de Teologie din Patriarhia Română, 1, 105-175. [indexed in EBSCO] or [indexed in ERIH Plus]</w:t>
      </w:r>
    </w:p>
    <w:p w:rsidR="0098365C" w:rsidRPr="008D06B9" w:rsidRDefault="0098365C" w:rsidP="0098365C">
      <w:pPr>
        <w:numPr>
          <w:ilvl w:val="0"/>
          <w:numId w:val="4"/>
        </w:numPr>
        <w:spacing w:after="0" w:line="240" w:lineRule="auto"/>
        <w:rPr>
          <w:rFonts w:ascii="Candara" w:hAnsi="Candara" w:cs="Times New Roman"/>
          <w:lang w:val="en-US"/>
        </w:rPr>
      </w:pPr>
      <w:r w:rsidRPr="008D06B9">
        <w:rPr>
          <w:rFonts w:ascii="Candara" w:hAnsi="Candara" w:cs="Times New Roman"/>
        </w:rPr>
        <w:t xml:space="preserve">Grigore, M.-D. (2011). Christus der Krieger. Überlegungen zu einem Inkulturationsphänomen anhand der altsächsischen „Heliand“-Übersetzung. </w:t>
      </w:r>
      <w:r w:rsidRPr="008D06B9">
        <w:rPr>
          <w:rFonts w:ascii="Candara" w:hAnsi="Candara" w:cs="Times New Roman"/>
          <w:lang w:val="en-US"/>
        </w:rPr>
        <w:t>Studii Teologice, 1, 52-68 [indexed in EBSCO] or [indexed in ERIH Plus]</w:t>
      </w:r>
    </w:p>
    <w:p w:rsidR="0098365C" w:rsidRPr="008D06B9" w:rsidRDefault="0098365C" w:rsidP="0098365C">
      <w:pPr>
        <w:numPr>
          <w:ilvl w:val="0"/>
          <w:numId w:val="4"/>
        </w:numPr>
        <w:spacing w:after="0" w:line="240" w:lineRule="auto"/>
        <w:rPr>
          <w:rFonts w:ascii="Candara" w:hAnsi="Candara" w:cs="Times New Roman"/>
          <w:lang w:val="en-GB"/>
        </w:rPr>
      </w:pPr>
      <w:r w:rsidRPr="008D06B9">
        <w:rPr>
          <w:rFonts w:ascii="Candara" w:hAnsi="Candara" w:cs="Times New Roman"/>
          <w:lang w:val="en-GB"/>
        </w:rPr>
        <w:t xml:space="preserve">Grigore, M.-D. (2011). Plagiatul sau subteranele demersului ştiinţific. </w:t>
      </w:r>
      <w:r w:rsidRPr="008D06B9">
        <w:rPr>
          <w:rFonts w:ascii="Candara" w:hAnsi="Candara" w:cs="Times New Roman"/>
          <w:lang w:val="en-US"/>
        </w:rPr>
        <w:t xml:space="preserve">Relevanţa cazului Guttenberg [Plagiate or the Dungeons of Scholar Work. The Case Guttenberg]. </w:t>
      </w:r>
      <w:r w:rsidRPr="008D06B9">
        <w:rPr>
          <w:rFonts w:ascii="Candara" w:hAnsi="Candara" w:cs="Times New Roman"/>
          <w:lang w:val="en-GB"/>
        </w:rPr>
        <w:t xml:space="preserve">Studii Teologice, 4, 279-290. [indexed in EBSCO] or [indexed in ERIH Plus] </w:t>
      </w:r>
    </w:p>
    <w:p w:rsidR="0098365C" w:rsidRPr="008D06B9" w:rsidRDefault="0098365C" w:rsidP="0098365C">
      <w:pPr>
        <w:numPr>
          <w:ilvl w:val="0"/>
          <w:numId w:val="4"/>
        </w:numPr>
        <w:spacing w:after="60" w:line="240" w:lineRule="auto"/>
        <w:rPr>
          <w:rFonts w:ascii="Candara" w:hAnsi="Candara" w:cs="Times New Roman"/>
          <w:lang w:val="en-US"/>
        </w:rPr>
      </w:pPr>
      <w:r w:rsidRPr="008D06B9">
        <w:rPr>
          <w:rFonts w:ascii="Candara" w:hAnsi="Candara" w:cs="Times New Roman"/>
          <w:lang w:val="en-US"/>
        </w:rPr>
        <w:t>Grigore, M.-D. (2012). Ruling Christian: Neagoe Basarab and the beginning of political modernity in 16th century Wallachia (a case study). Religion, State, and Society, 40/3-4, 286-300 [Indexed in ERIH Plus]</w:t>
      </w:r>
    </w:p>
    <w:p w:rsidR="0098365C" w:rsidRPr="008D06B9" w:rsidRDefault="0098365C" w:rsidP="0098365C">
      <w:pPr>
        <w:numPr>
          <w:ilvl w:val="0"/>
          <w:numId w:val="4"/>
        </w:numPr>
        <w:spacing w:after="0" w:line="240" w:lineRule="auto"/>
        <w:rPr>
          <w:rFonts w:ascii="Candara" w:hAnsi="Candara" w:cs="Times New Roman"/>
        </w:rPr>
      </w:pPr>
      <w:r w:rsidRPr="008D06B9">
        <w:rPr>
          <w:rFonts w:ascii="Candara" w:hAnsi="Candara" w:cs="Times New Roman"/>
        </w:rPr>
        <w:t>Grigore, M.-D. (2012). Normativität und Methode. Überlegungen zur Kirchengeschichte. Kirchliche Zeitgeschichte 25/1, 161-179 [Indexed in ERIH Plus] of [Indexed in CIRC: Grupo B].</w:t>
      </w:r>
    </w:p>
    <w:p w:rsidR="0098365C" w:rsidRDefault="0098365C" w:rsidP="008D06B9">
      <w:pPr>
        <w:rPr>
          <w:rFonts w:ascii="Candara" w:hAnsi="Candara" w:cs="Times New Roman"/>
        </w:rPr>
      </w:pPr>
    </w:p>
    <w:p w:rsidR="008D06B9" w:rsidRPr="008D06B9" w:rsidRDefault="008D06B9" w:rsidP="008D06B9">
      <w:pPr>
        <w:rPr>
          <w:rFonts w:ascii="Candara" w:hAnsi="Candara" w:cs="Times New Roman"/>
        </w:rPr>
      </w:pPr>
    </w:p>
    <w:p w:rsidR="0098365C" w:rsidRPr="008D06B9" w:rsidRDefault="0098365C" w:rsidP="0098365C">
      <w:pPr>
        <w:spacing w:before="120" w:after="120"/>
        <w:ind w:left="360"/>
        <w:rPr>
          <w:rFonts w:ascii="Candara" w:hAnsi="Candara" w:cs="Times New Roman"/>
          <w:b/>
          <w:lang w:val="en-GB"/>
        </w:rPr>
      </w:pPr>
      <w:r w:rsidRPr="008D06B9">
        <w:rPr>
          <w:rFonts w:ascii="Candara" w:hAnsi="Candara" w:cs="Times New Roman"/>
          <w:b/>
          <w:lang w:val="en-GB"/>
        </w:rPr>
        <w:t>C2) Non-Peer-Reviewed</w:t>
      </w:r>
    </w:p>
    <w:p w:rsidR="0098365C" w:rsidRPr="008D06B9" w:rsidRDefault="0098365C" w:rsidP="0098365C">
      <w:pPr>
        <w:spacing w:before="240" w:after="120"/>
        <w:ind w:left="357"/>
        <w:rPr>
          <w:rFonts w:ascii="Candara" w:hAnsi="Candara" w:cs="Times New Roman"/>
          <w:u w:val="single"/>
          <w:lang w:val="en-GB"/>
        </w:rPr>
      </w:pPr>
      <w:r w:rsidRPr="008D06B9">
        <w:rPr>
          <w:rFonts w:ascii="Candara" w:hAnsi="Candara" w:cs="Times New Roman"/>
          <w:b/>
          <w:u w:val="single"/>
          <w:lang w:val="en-GB"/>
        </w:rPr>
        <w:t xml:space="preserve">D) Other Journal Contributions </w:t>
      </w:r>
    </w:p>
    <w:p w:rsidR="0098365C" w:rsidRPr="008D06B9" w:rsidRDefault="0098365C" w:rsidP="0098365C">
      <w:pPr>
        <w:numPr>
          <w:ilvl w:val="0"/>
          <w:numId w:val="5"/>
        </w:numPr>
        <w:spacing w:after="0" w:line="240" w:lineRule="auto"/>
        <w:rPr>
          <w:rFonts w:ascii="Candara" w:hAnsi="Candara" w:cs="Times New Roman"/>
          <w:lang w:val="en-US"/>
        </w:rPr>
      </w:pPr>
      <w:r w:rsidRPr="008D06B9">
        <w:rPr>
          <w:rFonts w:ascii="Candara" w:hAnsi="Candara" w:cs="Times New Roman"/>
          <w:lang w:val="en-US"/>
        </w:rPr>
        <w:t xml:space="preserve">Grigore, M.-D. (2001). </w:t>
      </w:r>
      <w:r w:rsidRPr="008D06B9">
        <w:rPr>
          <w:rFonts w:ascii="Candara" w:hAnsi="Candara" w:cs="Times New Roman"/>
          <w:lang w:val="en-GB"/>
        </w:rPr>
        <w:t xml:space="preserve">Milcovia. In: Ortodoxia. </w:t>
      </w:r>
      <w:r w:rsidRPr="008D06B9">
        <w:rPr>
          <w:rFonts w:ascii="Candara" w:hAnsi="Candara" w:cs="Times New Roman"/>
          <w:lang w:val="en-US"/>
        </w:rPr>
        <w:t>Revista Patriarhiei Române, 3-4, 130-148 (about the Catholic Cuman bishopric of Milcovia in 13</w:t>
      </w:r>
      <w:r w:rsidRPr="008D06B9">
        <w:rPr>
          <w:rFonts w:ascii="Candara" w:hAnsi="Candara" w:cs="Times New Roman"/>
          <w:vertAlign w:val="superscript"/>
          <w:lang w:val="en-US"/>
        </w:rPr>
        <w:t>th</w:t>
      </w:r>
      <w:r w:rsidRPr="008D06B9">
        <w:rPr>
          <w:rFonts w:ascii="Candara" w:hAnsi="Candara" w:cs="Times New Roman"/>
          <w:lang w:val="en-US"/>
        </w:rPr>
        <w:t xml:space="preserve"> c.)</w:t>
      </w:r>
    </w:p>
    <w:p w:rsidR="0098365C" w:rsidRPr="008D06B9" w:rsidRDefault="0098365C" w:rsidP="0098365C">
      <w:pPr>
        <w:ind w:left="1080"/>
        <w:rPr>
          <w:rFonts w:ascii="Candara" w:hAnsi="Candara" w:cs="Times New Roman"/>
          <w:b/>
          <w:lang w:val="en-US"/>
        </w:rPr>
      </w:pPr>
    </w:p>
    <w:p w:rsidR="0098365C" w:rsidRPr="008D06B9" w:rsidRDefault="0098365C" w:rsidP="0098365C">
      <w:pPr>
        <w:spacing w:before="240" w:after="120"/>
        <w:ind w:left="357"/>
        <w:rPr>
          <w:rFonts w:ascii="Candara" w:hAnsi="Candara" w:cs="Times New Roman"/>
          <w:u w:val="single"/>
          <w:lang w:val="de-AT"/>
        </w:rPr>
      </w:pPr>
      <w:r w:rsidRPr="008D06B9">
        <w:rPr>
          <w:rFonts w:ascii="Candara" w:hAnsi="Candara" w:cs="Times New Roman"/>
          <w:b/>
          <w:u w:val="single"/>
          <w:lang w:val="de-AT"/>
        </w:rPr>
        <w:t xml:space="preserve">E) Proceedings </w:t>
      </w:r>
    </w:p>
    <w:p w:rsidR="0098365C" w:rsidRPr="008D06B9" w:rsidRDefault="0098365C" w:rsidP="0098365C">
      <w:pPr>
        <w:numPr>
          <w:ilvl w:val="0"/>
          <w:numId w:val="6"/>
        </w:numPr>
        <w:spacing w:after="0" w:line="240" w:lineRule="auto"/>
        <w:rPr>
          <w:rFonts w:ascii="Candara" w:hAnsi="Candara" w:cs="Times New Roman"/>
        </w:rPr>
      </w:pPr>
      <w:r w:rsidRPr="008D06B9">
        <w:rPr>
          <w:rFonts w:ascii="Candara" w:hAnsi="Candara" w:cs="Times New Roman"/>
        </w:rPr>
        <w:t>Grigore, M.-D. (2004). Die Ehre und die Gesellschaft. Der mentale Umbruch in den Gottesfriedensbewegungen des 9.-11. Jahrhunderts. In Heuser, S. &amp; Ulrich, H. G. (Hrsg.), Pluralism in Europe?/ Pluralism in Europa? Jahresbericht, 41. Jahrestagung in Ljubljana, Slowenien. August 2004 (S. 412-414). Berlin: Lit.</w:t>
      </w:r>
    </w:p>
    <w:p w:rsidR="0098365C" w:rsidRPr="008D06B9" w:rsidRDefault="0098365C" w:rsidP="0098365C">
      <w:pPr>
        <w:numPr>
          <w:ilvl w:val="0"/>
          <w:numId w:val="6"/>
        </w:numPr>
        <w:spacing w:after="0" w:line="240" w:lineRule="auto"/>
        <w:rPr>
          <w:rFonts w:ascii="Candara" w:hAnsi="Candara" w:cs="Times New Roman"/>
        </w:rPr>
      </w:pPr>
      <w:r w:rsidRPr="008D06B9">
        <w:rPr>
          <w:rFonts w:ascii="Candara" w:hAnsi="Candara" w:cs="Times New Roman"/>
        </w:rPr>
        <w:t xml:space="preserve">Grigore, M.-D. (2008). Von Phallos, Zwergen und Auferstehung: Anmerkungen am Rande einer Auseinandersetzung um die Männlichkeit Christi. In Biessenecker, S. (Hrsg.), "Und sie </w:t>
      </w:r>
      <w:r w:rsidRPr="008D06B9">
        <w:rPr>
          <w:rFonts w:ascii="Candara" w:hAnsi="Candara" w:cs="Times New Roman"/>
        </w:rPr>
        <w:lastRenderedPageBreak/>
        <w:t>erkannten, dass sie nackt waren“ - Nacktheit im Mittelalter (Bamberg interdisziplinäre Mittelalterstudien 1) (S. 437-460). Bamberg: University Press.</w:t>
      </w:r>
    </w:p>
    <w:p w:rsidR="0098365C" w:rsidRPr="008D06B9" w:rsidRDefault="0098365C" w:rsidP="0098365C">
      <w:pPr>
        <w:numPr>
          <w:ilvl w:val="0"/>
          <w:numId w:val="6"/>
        </w:numPr>
        <w:spacing w:after="0" w:line="240" w:lineRule="auto"/>
        <w:rPr>
          <w:rFonts w:ascii="Candara" w:hAnsi="Candara" w:cs="Times New Roman"/>
        </w:rPr>
      </w:pPr>
      <w:r w:rsidRPr="008D06B9">
        <w:rPr>
          <w:rFonts w:ascii="Candara" w:hAnsi="Candara" w:cs="Times New Roman"/>
        </w:rPr>
        <w:t>Grigore, M.-D. (2011). Weiße Pilger, rote Verdammte. Farben und Heilsordnungen am Beispiel der mittelalterlichen Hagiografie. In Bennewitz, I. &amp;  Schindler, A. (Hrsg.), Farbe im Mittelalter. Materialität —Medialität — Semantik. 2 Bde. (S. 681-691). München: Oldenbourg.</w:t>
      </w:r>
    </w:p>
    <w:p w:rsidR="0098365C" w:rsidRPr="008D06B9" w:rsidRDefault="0098365C" w:rsidP="0098365C">
      <w:pPr>
        <w:numPr>
          <w:ilvl w:val="0"/>
          <w:numId w:val="6"/>
        </w:numPr>
        <w:spacing w:after="0" w:line="240" w:lineRule="auto"/>
        <w:rPr>
          <w:rFonts w:ascii="Candara" w:hAnsi="Candara" w:cs="Times New Roman"/>
        </w:rPr>
      </w:pPr>
      <w:r w:rsidRPr="008D06B9">
        <w:rPr>
          <w:rFonts w:ascii="Candara" w:hAnsi="Candara" w:cs="Times New Roman"/>
        </w:rPr>
        <w:t>Grigore, M.-D. &amp; Dinu, H. R. &amp; Zivojinovic, M. (2012). Herrschaft (nicht) beherrschen: Zentrale Begriffe und area studies. Eine Einleitung. In Grigore, M.-D. &amp; Dinu, H. R. &amp; Zivojinovic, M. (Hrsg.), Herrschaft in Südosteuropa. Kultur- und sozialwissenschaftliche Perspektiven (S. 7-20). Göttingen: V&amp;R unipress.</w:t>
      </w:r>
      <w:bookmarkStart w:id="0" w:name="_GoBack"/>
      <w:bookmarkEnd w:id="0"/>
    </w:p>
    <w:p w:rsidR="0098365C" w:rsidRPr="008D06B9" w:rsidRDefault="0098365C" w:rsidP="0098365C">
      <w:pPr>
        <w:numPr>
          <w:ilvl w:val="0"/>
          <w:numId w:val="6"/>
        </w:numPr>
        <w:spacing w:after="0" w:line="240" w:lineRule="auto"/>
        <w:rPr>
          <w:rFonts w:ascii="Candara" w:hAnsi="Candara" w:cs="Times New Roman"/>
        </w:rPr>
      </w:pPr>
      <w:r w:rsidRPr="008D06B9">
        <w:rPr>
          <w:rFonts w:ascii="Candara" w:hAnsi="Candara" w:cs="Times New Roman"/>
        </w:rPr>
        <w:t>Grigore, M.-D. (2012). Legitimation von Herrschaft zwischen Verfahren und Tradition am Beispiel Neagoe Basarabs (1512-1521), in: Grigore, M.-D. &amp; Dinu, R. H. &amp; Zivojinovic, M. (Hrsg.), Herrschaft in Südosteuropa. Kultur- und sozialwissenschaftliche Perspektiven (S. 79-96). Göttingen: V&amp;R unipress.</w:t>
      </w:r>
    </w:p>
    <w:p w:rsidR="0098365C" w:rsidRPr="008D06B9" w:rsidRDefault="0098365C" w:rsidP="0098365C">
      <w:pPr>
        <w:numPr>
          <w:ilvl w:val="0"/>
          <w:numId w:val="6"/>
        </w:numPr>
        <w:spacing w:after="0" w:line="240" w:lineRule="auto"/>
        <w:rPr>
          <w:rFonts w:ascii="Candara" w:hAnsi="Candara" w:cs="Times New Roman"/>
        </w:rPr>
      </w:pPr>
      <w:r w:rsidRPr="008D06B9">
        <w:rPr>
          <w:rFonts w:ascii="Candara" w:hAnsi="Candara" w:cs="Times New Roman"/>
        </w:rPr>
        <w:t>Grigore, M.-D. (2012). Das Unbehagen des Politischen zwischen Sündhaftigkeit und Natürlichkeit. Eine Anmerkung anhand des byzantinischen Kaiserbildes. In Krieger, G. (Hrsg.), Herausforderung durch Religion? Begegnungen der Philosophie mit Religionen in Mittelalter und Renaissance (S. 343-356). Würzburg: Königshausen &amp; Neumann.</w:t>
      </w:r>
    </w:p>
    <w:p w:rsidR="0098365C" w:rsidRPr="008D06B9" w:rsidRDefault="0098365C" w:rsidP="0098365C">
      <w:pPr>
        <w:numPr>
          <w:ilvl w:val="0"/>
          <w:numId w:val="6"/>
        </w:numPr>
        <w:spacing w:after="0" w:line="240" w:lineRule="auto"/>
        <w:rPr>
          <w:rFonts w:ascii="Candara" w:hAnsi="Candara" w:cs="Times New Roman"/>
        </w:rPr>
      </w:pPr>
      <w:r w:rsidRPr="008D06B9">
        <w:rPr>
          <w:rFonts w:ascii="Candara" w:hAnsi="Candara" w:cs="Times New Roman"/>
        </w:rPr>
        <w:t>Grigore, M.-D. (2015). Von Papisten, Schismatikern und Ketzern. Der Donau-Karpaten-Raum als Konfliktfeld konfessioneller Geschichtspolitik im 16. Und 17. Jahrhundert. In: Freist, D. &amp; Weber, M. (Hrsg.), Religion und Erinnerung (S. 21-32).  Jahrbuch d. Instituts f. Kultur u. Geschichte d. Deutschen i. Östlichen Europa 23. München: De Gruyter/Oldenbourg.</w:t>
      </w:r>
    </w:p>
    <w:p w:rsidR="0098365C" w:rsidRPr="008D06B9" w:rsidRDefault="0098365C" w:rsidP="0098365C">
      <w:pPr>
        <w:numPr>
          <w:ilvl w:val="0"/>
          <w:numId w:val="6"/>
        </w:numPr>
        <w:spacing w:after="0" w:line="240" w:lineRule="auto"/>
        <w:rPr>
          <w:rFonts w:ascii="Candara" w:hAnsi="Candara" w:cs="Times New Roman"/>
          <w:bCs/>
        </w:rPr>
      </w:pPr>
      <w:r w:rsidRPr="008D06B9">
        <w:rPr>
          <w:rFonts w:ascii="Candara" w:hAnsi="Candara" w:cs="Times New Roman"/>
        </w:rPr>
        <w:t xml:space="preserve">Grigore, M.-D. (2016). "Wir haben nichts von unserer weltlicher Bildung": Betrachtungen zu </w:t>
      </w:r>
      <w:r w:rsidRPr="008D06B9">
        <w:rPr>
          <w:rFonts w:ascii="Arial" w:hAnsi="Arial" w:cs="Arial"/>
        </w:rPr>
        <w:t>ἀ</w:t>
      </w:r>
      <w:r w:rsidRPr="008D06B9">
        <w:rPr>
          <w:rFonts w:ascii="Candara" w:hAnsi="Candara" w:cs="Times New Roman"/>
        </w:rPr>
        <w:t>γράμματοι μοναχοί in Byzanz. In: Gemeinhardt, P. &amp; Georges, T. (Hrsg.), Theologie und Bildung im Mittelalter (S. 375-392). Berlin: De Gruyter (Das Mittelalter. Beihefte), angenommen.</w:t>
      </w:r>
    </w:p>
    <w:p w:rsidR="0098365C" w:rsidRPr="008D06B9" w:rsidRDefault="0098365C" w:rsidP="0098365C">
      <w:pPr>
        <w:numPr>
          <w:ilvl w:val="0"/>
          <w:numId w:val="6"/>
        </w:numPr>
        <w:spacing w:after="0" w:line="240" w:lineRule="auto"/>
        <w:rPr>
          <w:rFonts w:ascii="Candara" w:hAnsi="Candara" w:cs="Times New Roman"/>
        </w:rPr>
      </w:pPr>
      <w:r w:rsidRPr="008D06B9">
        <w:rPr>
          <w:rFonts w:ascii="Candara" w:hAnsi="Candara" w:cs="Times New Roman"/>
        </w:rPr>
        <w:t>Grigore, M.-D. (2016). Positionen zu den Menschenrechten in der rumänischen Orthodoxie, in: Makrides, V. N. &amp; Wasmuth, J. &amp; Kube, S. (Hrsg.), Christentum und Menschenrechte heute. Perspektiven in Ost und West (S. 137-148). Frankfurt M.: Peter Lang (Erfurter Studien zur Kulturgeschichte des Orthodoxen Christentums 11)</w:t>
      </w:r>
    </w:p>
    <w:p w:rsidR="0098365C" w:rsidRPr="008D06B9" w:rsidRDefault="0098365C" w:rsidP="0098365C">
      <w:pPr>
        <w:numPr>
          <w:ilvl w:val="0"/>
          <w:numId w:val="6"/>
        </w:numPr>
        <w:spacing w:after="0" w:line="240" w:lineRule="auto"/>
        <w:rPr>
          <w:rFonts w:ascii="Candara" w:hAnsi="Candara" w:cs="Times New Roman"/>
          <w:lang w:val="en-US"/>
        </w:rPr>
      </w:pPr>
      <w:r w:rsidRPr="008D06B9">
        <w:rPr>
          <w:rFonts w:ascii="Candara" w:hAnsi="Candara" w:cs="Times New Roman"/>
          <w:lang w:val="en-US"/>
        </w:rPr>
        <w:t>Grigore, M.-D. (erscheint 2016). Long Story: ‚Barlaam and Josaphat’, ‚Physiologus’ and Their Influence on a Wallachian Speculum Principis From the 16th Century. In Cuffel, A. &amp; Jaspert, N. (Hrsg.), Entangled Hagiographies of the Religious Other. Cambridge: Scholars Publications, angenommen.</w:t>
      </w:r>
    </w:p>
    <w:p w:rsidR="0098365C" w:rsidRPr="008D06B9" w:rsidRDefault="0098365C" w:rsidP="0098365C">
      <w:pPr>
        <w:pStyle w:val="StandardWeb"/>
        <w:numPr>
          <w:ilvl w:val="0"/>
          <w:numId w:val="6"/>
        </w:numPr>
        <w:spacing w:before="0" w:beforeAutospacing="0" w:after="0"/>
        <w:rPr>
          <w:rFonts w:ascii="Candara" w:hAnsi="Candara"/>
          <w:sz w:val="22"/>
          <w:szCs w:val="22"/>
        </w:rPr>
      </w:pPr>
      <w:r w:rsidRPr="008D06B9">
        <w:rPr>
          <w:rFonts w:ascii="Candara" w:hAnsi="Candara"/>
          <w:sz w:val="22"/>
          <w:szCs w:val="22"/>
        </w:rPr>
        <w:t xml:space="preserve">Grigore, M.-D. &amp; Chitwood, Z. (erscheint 2016). Byzantinisches Stiftungswesen ohne byzantinischen Staat. Die Fürsten des Walachei in der Byzantinisch-Orthodoxen Stiftungskultur des 15. und 16. Jahrhunderts. In Körntgen, L. (Hrsg.), Byzanz und der Westen: Politische Interdependenz und kulturelle Missverständnisse. Mainz: RGZM (Byzanz zwischen Orient und Okzident), angenommen. </w:t>
      </w:r>
    </w:p>
    <w:p w:rsidR="0098365C" w:rsidRPr="008D06B9" w:rsidRDefault="0098365C" w:rsidP="0098365C">
      <w:pPr>
        <w:pStyle w:val="StandardWeb"/>
        <w:numPr>
          <w:ilvl w:val="0"/>
          <w:numId w:val="6"/>
        </w:numPr>
        <w:rPr>
          <w:rFonts w:ascii="Candara" w:hAnsi="Candara"/>
          <w:sz w:val="22"/>
          <w:szCs w:val="22"/>
        </w:rPr>
      </w:pPr>
      <w:r w:rsidRPr="008D06B9">
        <w:rPr>
          <w:rFonts w:ascii="Candara" w:hAnsi="Candara"/>
          <w:sz w:val="22"/>
          <w:szCs w:val="22"/>
        </w:rPr>
        <w:lastRenderedPageBreak/>
        <w:t>Grigore, M.-D. (erscheint 2016). Ein Glaubensgutachten für Neagoe Basarab (1512–1521). Jurisdiktion und Glaube in der Walachei bis Anfang des 16. Jahrhunderts. In Grigore, M.-D. &amp; Kührer-Wielach, F. (Hrsg.), Orthodoxa Confessio? Konfessionsbildung, Konfessionalisierung und ihre Folgen in der östlichen Christenheit Europas. Göttingen: Vandenhoeck &amp; Ruprecht (Veröffentlichungen des Instituts für Europäische Geschichte), angenommen.</w:t>
      </w:r>
    </w:p>
    <w:p w:rsidR="0098365C" w:rsidRPr="008D06B9" w:rsidRDefault="0098365C" w:rsidP="0098365C">
      <w:pPr>
        <w:numPr>
          <w:ilvl w:val="0"/>
          <w:numId w:val="6"/>
        </w:numPr>
        <w:spacing w:after="0" w:line="240" w:lineRule="auto"/>
        <w:rPr>
          <w:rFonts w:ascii="Candara" w:hAnsi="Candara" w:cs="Times New Roman"/>
          <w:bCs/>
        </w:rPr>
      </w:pPr>
      <w:r w:rsidRPr="008D06B9">
        <w:rPr>
          <w:rFonts w:ascii="Candara" w:hAnsi="Candara" w:cs="Times New Roman"/>
        </w:rPr>
        <w:t>Grigore, M.-D. (erscheint 2016). Europaidee als Kontinuität des Friedensgedankens? Friedenskonzeptionen von der Spätantike bis ins Mittelalter – Versuch eines Überblicks, in: Jung, M. u. a. (Hrsg.). Der Friedensauftrag Europas, Münster: Lit, angenommen.</w:t>
      </w:r>
    </w:p>
    <w:p w:rsidR="0098365C" w:rsidRPr="008D06B9" w:rsidRDefault="0098365C" w:rsidP="0098365C">
      <w:pPr>
        <w:numPr>
          <w:ilvl w:val="0"/>
          <w:numId w:val="6"/>
        </w:numPr>
        <w:spacing w:after="0" w:line="240" w:lineRule="auto"/>
        <w:rPr>
          <w:rFonts w:ascii="Candara" w:hAnsi="Candara" w:cs="Times New Roman"/>
          <w:bCs/>
        </w:rPr>
      </w:pPr>
      <w:r w:rsidRPr="008D06B9">
        <w:rPr>
          <w:rFonts w:ascii="Candara" w:hAnsi="Candara" w:cs="Times New Roman"/>
          <w:lang w:val="en-US"/>
        </w:rPr>
        <w:t xml:space="preserve">Grigore, M.-D. (erscheint 2016). Humanism and Its Humanity. The Transition from the </w:t>
      </w:r>
      <w:r w:rsidRPr="008D06B9">
        <w:rPr>
          <w:rFonts w:ascii="Candara" w:hAnsi="Candara" w:cs="Times New Roman"/>
          <w:i/>
          <w:lang w:val="en-US"/>
        </w:rPr>
        <w:t>humanitas Christiana</w:t>
      </w:r>
      <w:r w:rsidRPr="008D06B9">
        <w:rPr>
          <w:rFonts w:ascii="Candara" w:hAnsi="Candara" w:cs="Times New Roman"/>
          <w:lang w:val="en-US"/>
        </w:rPr>
        <w:t xml:space="preserve"> to </w:t>
      </w:r>
      <w:r w:rsidRPr="008D06B9">
        <w:rPr>
          <w:rFonts w:ascii="Candara" w:hAnsi="Candara" w:cs="Times New Roman"/>
          <w:i/>
          <w:lang w:val="en-US"/>
        </w:rPr>
        <w:t>humanitas politica</w:t>
      </w:r>
      <w:r w:rsidRPr="008D06B9">
        <w:rPr>
          <w:rFonts w:ascii="Candara" w:hAnsi="Candara" w:cs="Times New Roman"/>
          <w:lang w:val="en-US"/>
        </w:rPr>
        <w:t xml:space="preserve"> in the political writings of Erasmus. </w:t>
      </w:r>
      <w:r w:rsidRPr="008D06B9">
        <w:rPr>
          <w:rFonts w:ascii="Candara" w:hAnsi="Candara" w:cs="Times New Roman"/>
        </w:rPr>
        <w:t>In: Klose, F. &amp; Thulin, M. (Hrsg.). Humanity – A History of European Concepts in Practice, Göttingen: Vandenhoeck &amp; Ruprecht (Veröffentlichungen des Institutsfür Europäische Geschichte), angenommen.</w:t>
      </w:r>
    </w:p>
    <w:p w:rsidR="0098365C" w:rsidRPr="008D06B9" w:rsidRDefault="0098365C" w:rsidP="0098365C">
      <w:pPr>
        <w:ind w:left="1080"/>
        <w:rPr>
          <w:rFonts w:ascii="Candara" w:hAnsi="Candara" w:cs="Times New Roman"/>
        </w:rPr>
      </w:pPr>
    </w:p>
    <w:p w:rsidR="0098365C" w:rsidRPr="008D06B9" w:rsidRDefault="0098365C" w:rsidP="0098365C">
      <w:pPr>
        <w:ind w:left="1080"/>
        <w:rPr>
          <w:rFonts w:ascii="Candara" w:hAnsi="Candara" w:cs="Times New Roman"/>
        </w:rPr>
      </w:pPr>
    </w:p>
    <w:p w:rsidR="0098365C" w:rsidRPr="008D06B9" w:rsidRDefault="0098365C" w:rsidP="0098365C">
      <w:pPr>
        <w:ind w:left="1080"/>
        <w:rPr>
          <w:rFonts w:ascii="Candara" w:hAnsi="Candara" w:cs="Times New Roman"/>
        </w:rPr>
      </w:pPr>
    </w:p>
    <w:p w:rsidR="0098365C" w:rsidRPr="008D06B9" w:rsidRDefault="0098365C" w:rsidP="0098365C">
      <w:pPr>
        <w:spacing w:before="240" w:after="120"/>
        <w:ind w:left="357"/>
        <w:rPr>
          <w:rFonts w:ascii="Candara" w:hAnsi="Candara" w:cs="Times New Roman"/>
          <w:u w:val="single"/>
        </w:rPr>
      </w:pPr>
      <w:r w:rsidRPr="008D06B9">
        <w:rPr>
          <w:rFonts w:ascii="Candara" w:hAnsi="Candara" w:cs="Times New Roman"/>
          <w:b/>
          <w:u w:val="single"/>
        </w:rPr>
        <w:t xml:space="preserve">F) Contributions in Editions/Collections </w:t>
      </w:r>
    </w:p>
    <w:p w:rsidR="0098365C" w:rsidRPr="008D06B9" w:rsidRDefault="0098365C" w:rsidP="0098365C">
      <w:pPr>
        <w:numPr>
          <w:ilvl w:val="0"/>
          <w:numId w:val="7"/>
        </w:numPr>
        <w:spacing w:after="60" w:line="240" w:lineRule="auto"/>
        <w:ind w:left="1077" w:hanging="357"/>
        <w:rPr>
          <w:rFonts w:ascii="Candara" w:hAnsi="Candara" w:cs="Times New Roman"/>
          <w:lang w:val="de-AT"/>
        </w:rPr>
      </w:pPr>
      <w:r w:rsidRPr="008D06B9">
        <w:rPr>
          <w:rFonts w:ascii="Candara" w:hAnsi="Candara" w:cs="Times New Roman"/>
        </w:rPr>
        <w:t xml:space="preserve">Grigore, M.-D. </w:t>
      </w:r>
      <w:r w:rsidRPr="008D06B9">
        <w:rPr>
          <w:rFonts w:ascii="Candara" w:hAnsi="Candara" w:cs="Times New Roman"/>
          <w:lang w:val="de-AT"/>
        </w:rPr>
        <w:t>(2008). Die ethische Handlungsgemeinschaft als Voraussetzung der Hermeneutik: zur Dialektik des Handelns und Verstehens. In Ernst, C. &amp; Sparn, W. &amp; Wagner, H. (Hrsg.), Kulturhermeneutik. Interdisziplinäre Beiträge zum Umgang mit kultureller Differenz (S. 455-472). München: Fink.</w:t>
      </w:r>
    </w:p>
    <w:p w:rsidR="0098365C" w:rsidRPr="008D06B9" w:rsidRDefault="0098365C" w:rsidP="0098365C">
      <w:pPr>
        <w:numPr>
          <w:ilvl w:val="0"/>
          <w:numId w:val="7"/>
        </w:numPr>
        <w:spacing w:after="0" w:line="240" w:lineRule="auto"/>
        <w:rPr>
          <w:rFonts w:ascii="Candara" w:hAnsi="Candara" w:cs="Times New Roman"/>
          <w:lang w:val="de-AT"/>
        </w:rPr>
      </w:pPr>
      <w:r w:rsidRPr="008D06B9">
        <w:rPr>
          <w:rFonts w:ascii="Candara" w:hAnsi="Candara" w:cs="Times New Roman"/>
          <w:lang w:val="de-AT"/>
        </w:rPr>
        <w:t>Grigore, M.-D. (2012). „Ante omnia pacem et justitiam observari monebant”: Politischer Kantianismus vor Kant? Überlegungen zu den politischen Kategorien des Gottesfriedens und Kants. In Tudorie, I. A. &amp; Gordon, O. &amp; Mihăilă, A. (Hrsg.), Via lui Nabot/Naboth’s Vineyard. Studia theologica recentiora (S. 335-362). Cluj-Napoca: Presa Universitară Clujeană.</w:t>
      </w:r>
    </w:p>
    <w:p w:rsidR="0098365C" w:rsidRPr="008D06B9" w:rsidRDefault="0098365C" w:rsidP="0098365C">
      <w:pPr>
        <w:numPr>
          <w:ilvl w:val="0"/>
          <w:numId w:val="7"/>
        </w:numPr>
        <w:spacing w:after="0" w:line="240" w:lineRule="auto"/>
        <w:rPr>
          <w:rFonts w:ascii="Candara" w:hAnsi="Candara" w:cs="Times New Roman"/>
          <w:lang w:val="de-AT"/>
        </w:rPr>
      </w:pPr>
      <w:r w:rsidRPr="008D06B9">
        <w:rPr>
          <w:rFonts w:ascii="Candara" w:hAnsi="Candara" w:cs="Times New Roman"/>
          <w:lang w:val="de-AT"/>
        </w:rPr>
        <w:t>Grigore, M.-D. (2014). Reformatorische Ideen in der Walachei und der Moldau zwischen 1519 und 1521? Mögliche Transferwege vom reformatorischen Gedankengut südlich und östlich der Karpaten. In Jahrbuch des Bundesinstituts für Kultur und Geschichte der Deutschen im östlichen Europa 22 (S. 189-211). München: De Gruyter/Oldenbourg.</w:t>
      </w:r>
    </w:p>
    <w:p w:rsidR="0098365C" w:rsidRPr="008D06B9" w:rsidRDefault="0098365C" w:rsidP="0098365C">
      <w:pPr>
        <w:numPr>
          <w:ilvl w:val="0"/>
          <w:numId w:val="7"/>
        </w:numPr>
        <w:spacing w:after="0" w:line="240" w:lineRule="auto"/>
        <w:rPr>
          <w:rFonts w:ascii="Candara" w:hAnsi="Candara" w:cs="Times New Roman"/>
          <w:bCs/>
        </w:rPr>
      </w:pPr>
      <w:r w:rsidRPr="008D06B9">
        <w:rPr>
          <w:rFonts w:ascii="Candara" w:hAnsi="Candara" w:cs="Times New Roman"/>
          <w:lang w:val="en-US"/>
        </w:rPr>
        <w:t xml:space="preserve">Grigore, M.-D. (erscheint 2016). </w:t>
      </w:r>
      <w:r w:rsidRPr="008D06B9">
        <w:rPr>
          <w:rFonts w:ascii="Candara" w:hAnsi="Candara" w:cs="Times New Roman"/>
          <w:lang w:val="en-GB"/>
        </w:rPr>
        <w:t xml:space="preserve">‘Orthodox Brothers’: Ecclesiastical Jurisdiction, National Identity and Conflict between the Romanian and Russian Orthodox Churches in Moldavia. In: Wood, J. C. (Hrsg.), Christianity and National Identity in Twentieth-Century Europe. </w:t>
      </w:r>
      <w:r w:rsidRPr="008D06B9">
        <w:rPr>
          <w:rFonts w:ascii="Candara" w:hAnsi="Candara" w:cs="Times New Roman"/>
        </w:rPr>
        <w:t>Göttingen: Vandenhoeck &amp; Ruprecht (Veröffentlichungen des Instituts für Europäische Geschichte), angenommen.</w:t>
      </w:r>
    </w:p>
    <w:p w:rsidR="0098365C" w:rsidRPr="008D06B9" w:rsidRDefault="0098365C" w:rsidP="0098365C">
      <w:pPr>
        <w:ind w:left="1080"/>
        <w:rPr>
          <w:rFonts w:ascii="Candara" w:hAnsi="Candara" w:cs="Times New Roman"/>
        </w:rPr>
      </w:pPr>
    </w:p>
    <w:p w:rsidR="0098365C" w:rsidRPr="008D06B9" w:rsidRDefault="0098365C" w:rsidP="0098365C">
      <w:pPr>
        <w:spacing w:after="60"/>
        <w:ind w:left="1077"/>
        <w:rPr>
          <w:rFonts w:ascii="Candara" w:hAnsi="Candara" w:cs="Times New Roman"/>
          <w:lang w:val="de-AT"/>
        </w:rPr>
      </w:pPr>
    </w:p>
    <w:p w:rsidR="0098365C" w:rsidRPr="008D06B9" w:rsidRDefault="0098365C" w:rsidP="0098365C">
      <w:pPr>
        <w:spacing w:before="240" w:after="120"/>
        <w:ind w:left="357"/>
        <w:rPr>
          <w:rFonts w:ascii="Candara" w:hAnsi="Candara" w:cs="Times New Roman"/>
          <w:u w:val="single"/>
          <w:lang w:val="de-AT"/>
        </w:rPr>
      </w:pPr>
      <w:r w:rsidRPr="008D06B9">
        <w:rPr>
          <w:rFonts w:ascii="Candara" w:hAnsi="Candara" w:cs="Times New Roman"/>
          <w:b/>
          <w:u w:val="single"/>
          <w:lang w:val="de-AT"/>
        </w:rPr>
        <w:t xml:space="preserve">G) Miscellaneous Publications </w:t>
      </w:r>
    </w:p>
    <w:p w:rsidR="0098365C" w:rsidRPr="008D06B9" w:rsidRDefault="0098365C" w:rsidP="0098365C">
      <w:pPr>
        <w:numPr>
          <w:ilvl w:val="0"/>
          <w:numId w:val="10"/>
        </w:numPr>
        <w:spacing w:after="0" w:line="240" w:lineRule="auto"/>
        <w:rPr>
          <w:rFonts w:ascii="Candara" w:hAnsi="Candara" w:cs="Times New Roman"/>
        </w:rPr>
      </w:pPr>
      <w:r w:rsidRPr="008D06B9">
        <w:rPr>
          <w:rFonts w:ascii="Candara" w:hAnsi="Candara" w:cs="Times New Roman"/>
          <w:lang w:val="en-GB"/>
        </w:rPr>
        <w:t>Grigore, M.-D. (2001</w:t>
      </w:r>
      <w:r w:rsidRPr="008D06B9">
        <w:rPr>
          <w:rFonts w:ascii="Candara" w:hAnsi="Candara" w:cs="Times New Roman"/>
          <w:lang w:val="fr-FR"/>
        </w:rPr>
        <w:t xml:space="preserve">). Mărul lui Adam [Adamsapfel]. </w:t>
      </w:r>
      <w:r w:rsidRPr="008D06B9">
        <w:rPr>
          <w:rFonts w:ascii="Candara" w:hAnsi="Candara" w:cs="Times New Roman"/>
        </w:rPr>
        <w:t>In: Axioma. Revistă lunara de Literatură, Ştiinţe, Religie şi Arte, 14, 16-17, 1. über die Wahrnehmung des Sündenfalls in der mittelalterlichen europäischen Kultur.</w:t>
      </w:r>
    </w:p>
    <w:p w:rsidR="0098365C" w:rsidRPr="008D06B9" w:rsidRDefault="0098365C" w:rsidP="0098365C">
      <w:pPr>
        <w:numPr>
          <w:ilvl w:val="0"/>
          <w:numId w:val="10"/>
        </w:numPr>
        <w:spacing w:after="0" w:line="240" w:lineRule="auto"/>
        <w:rPr>
          <w:rFonts w:ascii="Candara" w:hAnsi="Candara" w:cs="Times New Roman"/>
        </w:rPr>
      </w:pPr>
      <w:r w:rsidRPr="008D06B9">
        <w:rPr>
          <w:rFonts w:ascii="Candara" w:hAnsi="Candara" w:cs="Times New Roman"/>
        </w:rPr>
        <w:t xml:space="preserve">Grigore, M.-D. (2001). </w:t>
      </w:r>
      <w:r w:rsidRPr="008D06B9">
        <w:rPr>
          <w:rFonts w:ascii="Candara" w:hAnsi="Candara" w:cs="Times New Roman"/>
          <w:lang w:val="de-AT"/>
        </w:rPr>
        <w:t>Misiunea Bisericii în lumea contemporană [Die Mission der Kirche in der heutigen Welt]. 2 Teile. In: Axioma, Revistă lunara de Literatură, Ştiinţe, Religie şi Arte, 16, S. 22 und 17, 24, zur Lage und Tätigkeit der Orthodoxen Kirche in der rumänischen postsozialistischen Gesellschaft.</w:t>
      </w:r>
    </w:p>
    <w:p w:rsidR="0098365C" w:rsidRPr="008D06B9" w:rsidRDefault="0098365C" w:rsidP="0098365C">
      <w:pPr>
        <w:numPr>
          <w:ilvl w:val="0"/>
          <w:numId w:val="10"/>
        </w:numPr>
        <w:spacing w:after="0" w:line="240" w:lineRule="auto"/>
        <w:rPr>
          <w:rFonts w:ascii="Candara" w:hAnsi="Candara" w:cs="Times New Roman"/>
        </w:rPr>
      </w:pPr>
      <w:r w:rsidRPr="008D06B9">
        <w:rPr>
          <w:rFonts w:ascii="Candara" w:hAnsi="Candara" w:cs="Times New Roman"/>
        </w:rPr>
        <w:t xml:space="preserve">Grigore, M.-D. (2009). Rezension: Paul Christian Schwellenbach, Untersuchungen zum Kölner Gottesfrieden von 1083. Ursprung, Inhalt und Wirkungsgeschichte, Saarbrücken (VDM ) 2009, 140 S., ISBN 978-3-639-04198-9. In Francia Recensio, </w:t>
      </w:r>
      <w:hyperlink r:id="rId9" w:history="1">
        <w:r w:rsidRPr="008D06B9">
          <w:rPr>
            <w:rStyle w:val="Hyperlink"/>
            <w:rFonts w:ascii="Candara" w:hAnsi="Candara" w:cs="Times New Roman"/>
          </w:rPr>
          <w:t>http://www.perspectivia.net/content/publikationen/francia/francia-recensio/2010-4/MA/schwellenbach_grigore</w:t>
        </w:r>
      </w:hyperlink>
      <w:r w:rsidRPr="008D06B9">
        <w:rPr>
          <w:rFonts w:ascii="Candara" w:hAnsi="Candara" w:cs="Times New Roman"/>
        </w:rPr>
        <w:t xml:space="preserve"> (abgerufen 30.03.2015)</w:t>
      </w:r>
    </w:p>
    <w:p w:rsidR="0098365C" w:rsidRPr="008D06B9" w:rsidRDefault="0098365C" w:rsidP="0098365C">
      <w:pPr>
        <w:numPr>
          <w:ilvl w:val="0"/>
          <w:numId w:val="10"/>
        </w:numPr>
        <w:spacing w:after="0" w:line="240" w:lineRule="auto"/>
        <w:rPr>
          <w:rFonts w:ascii="Candara" w:hAnsi="Candara" w:cs="Times New Roman"/>
        </w:rPr>
      </w:pPr>
      <w:r w:rsidRPr="008D06B9">
        <w:rPr>
          <w:rFonts w:ascii="Candara" w:hAnsi="Candara" w:cs="Times New Roman"/>
        </w:rPr>
        <w:t>Grigore, M.-D. (2009). Rezension: Kurt Scharr/Rudolf Gräf: Rumänien. Geschichte und Geographie. Südosteuropa Mitteilungen, 49/5, 103-104.</w:t>
      </w:r>
    </w:p>
    <w:p w:rsidR="0098365C" w:rsidRPr="008D06B9" w:rsidRDefault="0098365C" w:rsidP="0098365C">
      <w:pPr>
        <w:numPr>
          <w:ilvl w:val="0"/>
          <w:numId w:val="10"/>
        </w:numPr>
        <w:spacing w:after="0" w:line="240" w:lineRule="auto"/>
        <w:rPr>
          <w:rFonts w:ascii="Candara" w:hAnsi="Candara" w:cs="Times New Roman"/>
        </w:rPr>
      </w:pPr>
      <w:r w:rsidRPr="008D06B9">
        <w:rPr>
          <w:rFonts w:ascii="Candara" w:hAnsi="Candara" w:cs="Times New Roman"/>
        </w:rPr>
        <w:t>Grigore, M.-D. (2010). Rezension: Nikolaus Wyrwoll (Hrsg.): Orthodoxia 2009-2010, in: Südosteuropa Mitteilungen 50/2, 126-127.</w:t>
      </w:r>
    </w:p>
    <w:p w:rsidR="0098365C" w:rsidRPr="008D06B9" w:rsidRDefault="0098365C" w:rsidP="0098365C">
      <w:pPr>
        <w:numPr>
          <w:ilvl w:val="0"/>
          <w:numId w:val="10"/>
        </w:numPr>
        <w:spacing w:after="0" w:line="240" w:lineRule="auto"/>
        <w:rPr>
          <w:rFonts w:ascii="Candara" w:hAnsi="Candara" w:cs="Times New Roman"/>
          <w:lang w:val="en-US"/>
        </w:rPr>
      </w:pPr>
      <w:r w:rsidRPr="008D06B9">
        <w:rPr>
          <w:rFonts w:ascii="Candara" w:hAnsi="Candara" w:cs="Times New Roman"/>
          <w:lang w:val="en-US"/>
        </w:rPr>
        <w:t>Grigore, M.-D. (2011). Rezension: Christian Promitzer, Klaus-Jürgen Hermanik, Eduard Staudinger (Eds.), (Hidden) Minorities. Language and Ethnic Identity between Central Europe and the Balkans. Südosteuropa Mitteilungen, 51/5-6, 155-156.</w:t>
      </w:r>
    </w:p>
    <w:p w:rsidR="0098365C" w:rsidRPr="008D06B9" w:rsidRDefault="0098365C" w:rsidP="0098365C">
      <w:pPr>
        <w:numPr>
          <w:ilvl w:val="0"/>
          <w:numId w:val="10"/>
        </w:numPr>
        <w:spacing w:after="0" w:line="240" w:lineRule="auto"/>
        <w:rPr>
          <w:rFonts w:ascii="Candara" w:hAnsi="Candara" w:cs="Times New Roman"/>
        </w:rPr>
      </w:pPr>
      <w:r w:rsidRPr="008D06B9">
        <w:rPr>
          <w:rFonts w:ascii="Candara" w:hAnsi="Candara" w:cs="Times New Roman"/>
          <w:lang w:val="en-US"/>
        </w:rPr>
        <w:t xml:space="preserve">Grigore, M.-D. (2014). Human Rights in the Romanian Orthodox Church After 2008. </w:t>
      </w:r>
      <w:hyperlink r:id="rId10" w:history="1">
        <w:r w:rsidRPr="008D06B9">
          <w:rPr>
            <w:rStyle w:val="Hyperlink"/>
            <w:rFonts w:ascii="Candara" w:hAnsi="Candara" w:cs="Times New Roman"/>
            <w:lang w:val="en-US"/>
          </w:rPr>
          <w:t>http://hhr.hypotheses.org/271</w:t>
        </w:r>
      </w:hyperlink>
      <w:r w:rsidRPr="008D06B9">
        <w:rPr>
          <w:rFonts w:ascii="Candara" w:hAnsi="Candara" w:cs="Times New Roman"/>
          <w:lang w:val="en-US"/>
        </w:rPr>
        <w:t xml:space="preserve"> </w:t>
      </w:r>
      <w:r w:rsidRPr="008D06B9">
        <w:rPr>
          <w:rFonts w:ascii="Candara" w:hAnsi="Candara" w:cs="Times New Roman"/>
        </w:rPr>
        <w:t>(abgerufen 30.03.2015)</w:t>
      </w:r>
    </w:p>
    <w:p w:rsidR="0098365C" w:rsidRPr="008D06B9" w:rsidRDefault="0098365C" w:rsidP="0098365C">
      <w:pPr>
        <w:numPr>
          <w:ilvl w:val="0"/>
          <w:numId w:val="10"/>
        </w:numPr>
        <w:spacing w:after="0" w:line="240" w:lineRule="auto"/>
        <w:rPr>
          <w:rFonts w:ascii="Candara" w:hAnsi="Candara" w:cs="Times New Roman"/>
        </w:rPr>
      </w:pPr>
      <w:r w:rsidRPr="008D06B9">
        <w:rPr>
          <w:rFonts w:ascii="Candara" w:hAnsi="Candara" w:cs="Times New Roman"/>
          <w:lang w:val="en-US"/>
        </w:rPr>
        <w:t xml:space="preserve">Grigore, M.-D. (2014). New Book: The Russian Orthodox Church and Human Rights. </w:t>
      </w:r>
      <w:hyperlink r:id="rId11" w:history="1">
        <w:r w:rsidRPr="008D06B9">
          <w:rPr>
            <w:rStyle w:val="Hyperlink"/>
            <w:rFonts w:ascii="Candara" w:hAnsi="Candara" w:cs="Times New Roman"/>
            <w:lang w:val="en-US"/>
          </w:rPr>
          <w:t>http://hhr.hypotheses.org/602</w:t>
        </w:r>
      </w:hyperlink>
      <w:r w:rsidRPr="008D06B9">
        <w:rPr>
          <w:rFonts w:ascii="Candara" w:hAnsi="Candara" w:cs="Times New Roman"/>
          <w:lang w:val="en-US"/>
        </w:rPr>
        <w:t xml:space="preserve"> </w:t>
      </w:r>
      <w:r w:rsidRPr="008D06B9">
        <w:rPr>
          <w:rFonts w:ascii="Candara" w:hAnsi="Candara" w:cs="Times New Roman"/>
        </w:rPr>
        <w:t>(abgerufen 30.03.2015)</w:t>
      </w:r>
    </w:p>
    <w:p w:rsidR="0098365C" w:rsidRPr="008D06B9" w:rsidRDefault="0098365C" w:rsidP="0098365C">
      <w:pPr>
        <w:rPr>
          <w:rFonts w:ascii="Candara" w:hAnsi="Candara" w:cs="Times New Roman"/>
          <w:lang w:val="en-US"/>
        </w:rPr>
      </w:pPr>
    </w:p>
    <w:p w:rsidR="0098365C" w:rsidRPr="008D06B9" w:rsidRDefault="0098365C" w:rsidP="0098365C">
      <w:pPr>
        <w:rPr>
          <w:rFonts w:ascii="Candara" w:hAnsi="Candara" w:cs="Times New Roman"/>
          <w:lang w:val="en-US"/>
        </w:rPr>
      </w:pPr>
    </w:p>
    <w:p w:rsidR="0098365C" w:rsidRPr="008D06B9" w:rsidRDefault="0098365C" w:rsidP="0098365C">
      <w:pPr>
        <w:spacing w:after="120"/>
        <w:ind w:left="357"/>
        <w:rPr>
          <w:rFonts w:ascii="Candara" w:hAnsi="Candara" w:cs="Times New Roman"/>
        </w:rPr>
      </w:pPr>
      <w:r w:rsidRPr="008D06B9">
        <w:rPr>
          <w:rFonts w:ascii="Candara" w:hAnsi="Candara" w:cs="Times New Roman"/>
          <w:b/>
          <w:highlight w:val="lightGray"/>
        </w:rPr>
        <w:t xml:space="preserve">II) Lectures/Presentations/Activities </w:t>
      </w:r>
    </w:p>
    <w:p w:rsidR="0098365C" w:rsidRPr="008D06B9" w:rsidRDefault="0098365C" w:rsidP="0098365C">
      <w:pPr>
        <w:spacing w:after="120"/>
        <w:ind w:left="357"/>
        <w:rPr>
          <w:rFonts w:ascii="Candara" w:hAnsi="Candara" w:cs="Times New Roman"/>
          <w:lang w:val="en-GB"/>
        </w:rPr>
      </w:pPr>
      <w:r w:rsidRPr="008D06B9">
        <w:rPr>
          <w:rFonts w:ascii="Candara" w:hAnsi="Candara" w:cs="Times New Roman"/>
          <w:b/>
          <w:u w:val="single"/>
          <w:lang w:val="en-GB"/>
        </w:rPr>
        <w:t xml:space="preserve">A) Lectures/Presentations at Scientific Conferences </w:t>
      </w:r>
    </w:p>
    <w:p w:rsidR="0098365C" w:rsidRPr="008D06B9" w:rsidRDefault="0098365C" w:rsidP="0098365C">
      <w:pPr>
        <w:spacing w:before="120" w:after="120"/>
        <w:ind w:left="360"/>
        <w:rPr>
          <w:rFonts w:ascii="Candara" w:hAnsi="Candara" w:cs="Times New Roman"/>
          <w:b/>
        </w:rPr>
      </w:pPr>
      <w:r w:rsidRPr="008D06B9">
        <w:rPr>
          <w:rFonts w:ascii="Candara" w:hAnsi="Candara" w:cs="Times New Roman"/>
          <w:b/>
        </w:rPr>
        <w:t>A1) International</w:t>
      </w:r>
    </w:p>
    <w:p w:rsidR="0098365C" w:rsidRPr="008D06B9" w:rsidRDefault="0098365C" w:rsidP="0098365C">
      <w:pPr>
        <w:numPr>
          <w:ilvl w:val="0"/>
          <w:numId w:val="8"/>
        </w:numPr>
        <w:spacing w:after="60" w:line="240" w:lineRule="auto"/>
        <w:ind w:left="1077" w:hanging="357"/>
        <w:rPr>
          <w:rFonts w:ascii="Candara" w:hAnsi="Candara" w:cs="Times New Roman"/>
          <w:lang w:val="en-GB"/>
        </w:rPr>
      </w:pPr>
      <w:r w:rsidRPr="008D06B9">
        <w:rPr>
          <w:rFonts w:ascii="Candara" w:hAnsi="Candara" w:cs="Times New Roman"/>
        </w:rPr>
        <w:t>Grigore, M.-D. (2004).</w:t>
      </w:r>
      <w:r w:rsidRPr="008D06B9">
        <w:rPr>
          <w:rFonts w:ascii="Candara" w:hAnsi="Candara" w:cs="Times New Roman"/>
          <w:lang w:val="de-AT"/>
        </w:rPr>
        <w:t xml:space="preserve"> Die Ehre und die Gesellschaft. Der mentale Umbruch in den Gottesfriedensbewegungen des 9.-11. </w:t>
      </w:r>
      <w:r w:rsidRPr="008D06B9">
        <w:rPr>
          <w:rFonts w:ascii="Candara" w:hAnsi="Candara" w:cs="Times New Roman"/>
          <w:lang w:val="en-GB"/>
        </w:rPr>
        <w:t>Jahrhunderts. Presentation at ‚Societas Ethica Annual Conference in Ljubljana-</w:t>
      </w:r>
      <w:r w:rsidRPr="008D06B9">
        <w:rPr>
          <w:rFonts w:ascii="Candara" w:hAnsi="Candara" w:cs="Times New Roman"/>
          <w:lang w:val="en-US"/>
        </w:rPr>
        <w:t>Slovenia</w:t>
      </w:r>
      <w:r w:rsidRPr="008D06B9">
        <w:rPr>
          <w:rFonts w:ascii="Candara" w:hAnsi="Candara" w:cs="Times New Roman"/>
          <w:lang w:val="en-GB"/>
        </w:rPr>
        <w:t>‘, 25.-29.08.2004</w:t>
      </w:r>
    </w:p>
    <w:p w:rsidR="0098365C" w:rsidRPr="008D06B9" w:rsidRDefault="0098365C" w:rsidP="0098365C">
      <w:pPr>
        <w:numPr>
          <w:ilvl w:val="0"/>
          <w:numId w:val="8"/>
        </w:numPr>
        <w:spacing w:after="60" w:line="240" w:lineRule="auto"/>
        <w:ind w:left="1077" w:hanging="357"/>
        <w:rPr>
          <w:rFonts w:ascii="Candara" w:hAnsi="Candara" w:cs="Times New Roman"/>
        </w:rPr>
      </w:pPr>
      <w:r w:rsidRPr="008D06B9">
        <w:rPr>
          <w:rFonts w:ascii="Candara" w:hAnsi="Candara" w:cs="Times New Roman"/>
          <w:lang w:val="fr-FR"/>
        </w:rPr>
        <w:lastRenderedPageBreak/>
        <w:t xml:space="preserve">Grigore, M.-D. (2006). „...ante omnia pacem et justitiam observari monebant.” </w:t>
      </w:r>
      <w:r w:rsidRPr="008D06B9">
        <w:rPr>
          <w:rFonts w:ascii="Candara" w:hAnsi="Candara" w:cs="Times New Roman"/>
          <w:lang w:val="de-AT"/>
        </w:rPr>
        <w:t xml:space="preserve">Überlegungen über die erste paneuropäische Friedensbewegung und ihre Wirksamkeit zur Bildung vorstaatlicher Ordnungsstrukturen. </w:t>
      </w:r>
      <w:r w:rsidRPr="008D06B9">
        <w:rPr>
          <w:rFonts w:ascii="Candara" w:hAnsi="Candara" w:cs="Times New Roman"/>
        </w:rPr>
        <w:t>Presentation at ‚</w:t>
      </w:r>
      <w:r w:rsidRPr="008D06B9">
        <w:rPr>
          <w:rFonts w:ascii="Candara" w:hAnsi="Candara" w:cs="Times New Roman"/>
          <w:lang w:val="de-AT"/>
        </w:rPr>
        <w:t>Societas Ethica Annual Conference‘ in Oxford UK, 23.-27.08.2006</w:t>
      </w:r>
    </w:p>
    <w:p w:rsidR="0098365C" w:rsidRPr="008D06B9" w:rsidRDefault="0098365C" w:rsidP="0098365C">
      <w:pPr>
        <w:numPr>
          <w:ilvl w:val="0"/>
          <w:numId w:val="8"/>
        </w:numPr>
        <w:spacing w:after="60" w:line="240" w:lineRule="auto"/>
        <w:ind w:left="1077" w:hanging="357"/>
        <w:rPr>
          <w:rFonts w:ascii="Candara" w:hAnsi="Candara" w:cs="Times New Roman"/>
        </w:rPr>
      </w:pPr>
      <w:r w:rsidRPr="008D06B9">
        <w:rPr>
          <w:rFonts w:ascii="Candara" w:hAnsi="Candara" w:cs="Times New Roman"/>
        </w:rPr>
        <w:t xml:space="preserve">Grigore, M.-D. </w:t>
      </w:r>
      <w:r w:rsidRPr="008D06B9">
        <w:rPr>
          <w:rFonts w:ascii="Candara" w:hAnsi="Candara" w:cs="Times New Roman"/>
          <w:lang w:val="de-AT"/>
        </w:rPr>
        <w:t>(2007). Rezeption und Bearbeitung der aristotelischen Ethik bei den Kappadokiern am Beispiel von Gregor von Nyssa. Presentation at ‚Societas Ethica Annual Conference‘ in Leysin-Swiss, 22.-26.08.2007</w:t>
      </w:r>
    </w:p>
    <w:p w:rsidR="0098365C" w:rsidRPr="008D06B9" w:rsidRDefault="0098365C" w:rsidP="0098365C">
      <w:pPr>
        <w:numPr>
          <w:ilvl w:val="0"/>
          <w:numId w:val="8"/>
        </w:numPr>
        <w:spacing w:after="60" w:line="240" w:lineRule="auto"/>
        <w:ind w:left="1077" w:hanging="357"/>
        <w:rPr>
          <w:rFonts w:ascii="Candara" w:hAnsi="Candara" w:cs="Times New Roman"/>
        </w:rPr>
      </w:pPr>
      <w:r w:rsidRPr="008D06B9">
        <w:rPr>
          <w:rFonts w:ascii="Candara" w:hAnsi="Candara" w:cs="Times New Roman"/>
        </w:rPr>
        <w:t>Grigore, M.-D.</w:t>
      </w:r>
      <w:r w:rsidRPr="008D06B9">
        <w:rPr>
          <w:rFonts w:ascii="Candara" w:hAnsi="Candara" w:cs="Times New Roman"/>
          <w:lang w:val="de-AT"/>
        </w:rPr>
        <w:t xml:space="preserve"> (2007): „...pauperes qui se defensare non possunt“: Die Paupertas als Schwäche und Schutzbedürftigkeit am Beispiel des Gottesfriedens (10.-11. Jahrhundert). Presentation at the workshop ‚Formen der Armenfürsorge in hoch- und spätmittelalterlichen Zentren nördlich und südlich der Alpen‘ in Trier-Germany, 28.- 30.11.2007 </w:t>
      </w:r>
    </w:p>
    <w:p w:rsidR="0098365C" w:rsidRPr="008D06B9" w:rsidRDefault="0098365C" w:rsidP="0098365C">
      <w:pPr>
        <w:numPr>
          <w:ilvl w:val="0"/>
          <w:numId w:val="8"/>
        </w:numPr>
        <w:spacing w:after="60" w:line="240" w:lineRule="auto"/>
        <w:ind w:left="1077" w:hanging="357"/>
        <w:rPr>
          <w:rFonts w:ascii="Candara" w:hAnsi="Candara" w:cs="Times New Roman"/>
        </w:rPr>
      </w:pPr>
      <w:r w:rsidRPr="008D06B9">
        <w:rPr>
          <w:rFonts w:ascii="Candara" w:hAnsi="Candara" w:cs="Times New Roman"/>
          <w:lang w:val="de-AT"/>
        </w:rPr>
        <w:t xml:space="preserve">Grigore, M.-D. (2009). Weiße Pilger, rote Verdammte: Farben und Heilsordnungen am Beispiel der mittelalterlichen Hagiografie. Presentation at the congress of </w:t>
      </w:r>
      <w:r w:rsidRPr="008D06B9">
        <w:rPr>
          <w:rFonts w:ascii="Candara" w:hAnsi="Candara" w:cs="Times New Roman"/>
          <w:i/>
          <w:lang w:val="de-AT"/>
        </w:rPr>
        <w:t>Mediävistenverbandes e. V.</w:t>
      </w:r>
      <w:r w:rsidRPr="008D06B9">
        <w:rPr>
          <w:rFonts w:ascii="Candara" w:hAnsi="Candara" w:cs="Times New Roman"/>
          <w:lang w:val="de-AT"/>
        </w:rPr>
        <w:t xml:space="preserve"> ‚Farbe im Mittelalter‘ in Bamberg-Germany, 2.-5.03.2009</w:t>
      </w:r>
    </w:p>
    <w:p w:rsidR="0098365C" w:rsidRPr="008D06B9" w:rsidRDefault="0098365C" w:rsidP="0098365C">
      <w:pPr>
        <w:numPr>
          <w:ilvl w:val="0"/>
          <w:numId w:val="8"/>
        </w:numPr>
        <w:spacing w:after="60" w:line="240" w:lineRule="auto"/>
        <w:ind w:left="1077" w:hanging="357"/>
        <w:rPr>
          <w:rFonts w:ascii="Candara" w:hAnsi="Candara" w:cs="Times New Roman"/>
        </w:rPr>
      </w:pPr>
      <w:r w:rsidRPr="008D06B9">
        <w:rPr>
          <w:rFonts w:ascii="Candara" w:hAnsi="Candara" w:cs="Times New Roman"/>
        </w:rPr>
        <w:t xml:space="preserve">Grigore, M.-D. (2009). </w:t>
      </w:r>
      <w:r w:rsidRPr="008D06B9">
        <w:rPr>
          <w:rFonts w:ascii="Candara" w:hAnsi="Candara" w:cs="Times New Roman"/>
          <w:lang w:val="de-AT"/>
        </w:rPr>
        <w:t>Das Politische zwischen Sündhaftigkeit und Natürlichkeit. Überlegungen zur politischen Theologie in Byzanz und das Verhältnis zum klassischen Denken. Presentation at ‚Herausforderung durch Religion?</w:t>
      </w:r>
      <w:r w:rsidRPr="008D06B9">
        <w:rPr>
          <w:rFonts w:ascii="Candara" w:hAnsi="Candara" w:cs="Times New Roman"/>
        </w:rPr>
        <w:t xml:space="preserve"> </w:t>
      </w:r>
      <w:r w:rsidRPr="008D06B9">
        <w:rPr>
          <w:rFonts w:ascii="Candara" w:hAnsi="Candara" w:cs="Times New Roman"/>
          <w:lang w:val="de-AT"/>
        </w:rPr>
        <w:t>Begegnungen der Philosophie mit Religionen in Mittelalter und</w:t>
      </w:r>
      <w:r w:rsidRPr="008D06B9">
        <w:rPr>
          <w:rFonts w:ascii="Candara" w:hAnsi="Candara" w:cs="Times New Roman"/>
        </w:rPr>
        <w:t xml:space="preserve"> </w:t>
      </w:r>
      <w:r w:rsidRPr="008D06B9">
        <w:rPr>
          <w:rFonts w:ascii="Candara" w:hAnsi="Candara" w:cs="Times New Roman"/>
          <w:lang w:val="de-AT"/>
        </w:rPr>
        <w:t xml:space="preserve">Renaissance‘, annual conference of the </w:t>
      </w:r>
      <w:r w:rsidRPr="008D06B9">
        <w:rPr>
          <w:rFonts w:ascii="Candara" w:hAnsi="Candara" w:cs="Times New Roman"/>
          <w:i/>
          <w:lang w:val="de-AT"/>
        </w:rPr>
        <w:t>Gesellschaft für Philosophie des Mittelalters und der Renaissance</w:t>
      </w:r>
      <w:r w:rsidRPr="008D06B9">
        <w:rPr>
          <w:rFonts w:ascii="Candara" w:hAnsi="Candara" w:cs="Times New Roman"/>
          <w:lang w:val="de-AT"/>
        </w:rPr>
        <w:t xml:space="preserve"> in Trier-Germany, 30.09.- 2.10.2009</w:t>
      </w:r>
    </w:p>
    <w:p w:rsidR="0098365C" w:rsidRPr="008D06B9" w:rsidRDefault="0098365C" w:rsidP="0098365C">
      <w:pPr>
        <w:numPr>
          <w:ilvl w:val="0"/>
          <w:numId w:val="8"/>
        </w:numPr>
        <w:spacing w:after="60" w:line="240" w:lineRule="auto"/>
        <w:ind w:left="1077" w:hanging="357"/>
        <w:rPr>
          <w:rFonts w:ascii="Candara" w:hAnsi="Candara" w:cs="Times New Roman"/>
          <w:lang w:val="en-US"/>
        </w:rPr>
      </w:pPr>
      <w:r w:rsidRPr="008D06B9">
        <w:rPr>
          <w:rFonts w:ascii="Candara" w:hAnsi="Candara" w:cs="Times New Roman"/>
          <w:lang w:val="en-GB"/>
        </w:rPr>
        <w:t>Grigore, M.-D. (2010). The Good News in Old Fashion: Considerations on the Medial Functions of a Gospel-Translation in the Midd</w:t>
      </w:r>
      <w:r w:rsidRPr="008D06B9">
        <w:rPr>
          <w:rFonts w:ascii="Candara" w:hAnsi="Candara" w:cs="Times New Roman"/>
          <w:lang w:val="en-US"/>
        </w:rPr>
        <w:t>le Ages. Presentation at International Conference ‚Religion and Media. Transcultural Perspectives’ in Erlangen-Germany, 2-3.11.2010</w:t>
      </w:r>
    </w:p>
    <w:p w:rsidR="0098365C" w:rsidRPr="008D06B9" w:rsidRDefault="0098365C" w:rsidP="0098365C">
      <w:pPr>
        <w:numPr>
          <w:ilvl w:val="0"/>
          <w:numId w:val="8"/>
        </w:numPr>
        <w:spacing w:after="60" w:line="240" w:lineRule="auto"/>
        <w:ind w:left="1077" w:hanging="357"/>
        <w:rPr>
          <w:rFonts w:ascii="Candara" w:hAnsi="Candara" w:cs="Times New Roman"/>
        </w:rPr>
      </w:pPr>
      <w:r w:rsidRPr="008D06B9">
        <w:rPr>
          <w:rFonts w:ascii="Candara" w:hAnsi="Candara" w:cs="Times New Roman"/>
        </w:rPr>
        <w:t xml:space="preserve">Grigore, M.-D. (2010). Positionen </w:t>
      </w:r>
      <w:r w:rsidRPr="008D06B9">
        <w:rPr>
          <w:rFonts w:ascii="Candara" w:hAnsi="Candara" w:cs="Times New Roman"/>
          <w:lang w:val="de-AT"/>
        </w:rPr>
        <w:t xml:space="preserve">zu Menschenrechten in der rumänischen Orthodoxie. Presentation at ‚Christentum und Menschenrechte. Aktuelle Debatten in Ost und West‘, conference of the Section for Religion of the </w:t>
      </w:r>
      <w:r w:rsidRPr="008D06B9">
        <w:rPr>
          <w:rFonts w:ascii="Candara" w:hAnsi="Candara" w:cs="Times New Roman"/>
          <w:i/>
          <w:lang w:val="de-AT"/>
        </w:rPr>
        <w:t>Deutschen Gesellschaft für Osteuropakunde</w:t>
      </w:r>
      <w:r w:rsidRPr="008D06B9">
        <w:rPr>
          <w:rFonts w:ascii="Candara" w:hAnsi="Candara" w:cs="Times New Roman"/>
          <w:lang w:val="de-AT"/>
        </w:rPr>
        <w:t xml:space="preserve"> in Erfurt-Germany, 10.-11.12.2010</w:t>
      </w:r>
    </w:p>
    <w:p w:rsidR="0098365C" w:rsidRPr="008D06B9" w:rsidRDefault="0098365C" w:rsidP="0098365C">
      <w:pPr>
        <w:numPr>
          <w:ilvl w:val="0"/>
          <w:numId w:val="8"/>
        </w:numPr>
        <w:spacing w:after="60" w:line="240" w:lineRule="auto"/>
        <w:ind w:left="1077" w:hanging="357"/>
        <w:rPr>
          <w:rFonts w:ascii="Candara" w:hAnsi="Candara" w:cs="Times New Roman"/>
          <w:b/>
          <w:lang w:val="en-US"/>
        </w:rPr>
      </w:pPr>
      <w:r w:rsidRPr="008D06B9">
        <w:rPr>
          <w:rFonts w:ascii="Candara" w:hAnsi="Candara" w:cs="Times New Roman"/>
        </w:rPr>
        <w:t xml:space="preserve">Grigore, M.-D. (2013). Friedenskonzeptionen von der Spätantike bis ins Mittelalter.  </w:t>
      </w:r>
      <w:r w:rsidRPr="008D06B9">
        <w:rPr>
          <w:rFonts w:ascii="Candara" w:hAnsi="Candara" w:cs="Times New Roman"/>
          <w:lang w:val="en-US"/>
        </w:rPr>
        <w:t xml:space="preserve">Lecture at the Symposium for Inauguration of the </w:t>
      </w:r>
      <w:r w:rsidRPr="008D06B9">
        <w:rPr>
          <w:rFonts w:ascii="Candara" w:hAnsi="Candara" w:cs="Times New Roman"/>
          <w:i/>
          <w:lang w:val="en-US"/>
        </w:rPr>
        <w:t>Zentrum für Historische Europastudien</w:t>
      </w:r>
      <w:r w:rsidRPr="008D06B9">
        <w:rPr>
          <w:rFonts w:ascii="Candara" w:hAnsi="Candara" w:cs="Times New Roman"/>
          <w:lang w:val="en-US"/>
        </w:rPr>
        <w:t>, Univ. of Saarland, in Saarbrücken-Germany, 7.-8.06.2013</w:t>
      </w:r>
    </w:p>
    <w:p w:rsidR="0098365C" w:rsidRPr="008D06B9" w:rsidRDefault="0098365C" w:rsidP="0098365C">
      <w:pPr>
        <w:numPr>
          <w:ilvl w:val="0"/>
          <w:numId w:val="8"/>
        </w:numPr>
        <w:spacing w:after="60" w:line="240" w:lineRule="auto"/>
        <w:ind w:left="1077" w:hanging="357"/>
        <w:rPr>
          <w:rFonts w:ascii="Candara" w:hAnsi="Candara" w:cs="Times New Roman"/>
          <w:b/>
        </w:rPr>
      </w:pPr>
      <w:r w:rsidRPr="008D06B9">
        <w:rPr>
          <w:rFonts w:ascii="Candara" w:hAnsi="Candara" w:cs="Times New Roman"/>
        </w:rPr>
        <w:t xml:space="preserve">Grigore, M.-D. (2013). Moldawien zwischen Nationalismus und Europäizität. Überlegungen zu den politischen Ereignissen seit der Wahl im April 2009. Presentation at the conference ‘Politische Mobilisierung in Ostmitte- und Südosteuropa’, </w:t>
      </w:r>
      <w:r w:rsidRPr="008D06B9">
        <w:rPr>
          <w:rFonts w:ascii="Candara" w:hAnsi="Candara" w:cs="Times New Roman"/>
          <w:i/>
        </w:rPr>
        <w:t>Herder Institut f. Ost- u. Südosteuropaforschung</w:t>
      </w:r>
      <w:r w:rsidRPr="008D06B9">
        <w:rPr>
          <w:rFonts w:ascii="Candara" w:hAnsi="Candara" w:cs="Times New Roman"/>
        </w:rPr>
        <w:t xml:space="preserve"> in Marburg-Germany, 13.-14.06.2013</w:t>
      </w:r>
    </w:p>
    <w:p w:rsidR="0098365C" w:rsidRPr="008D06B9" w:rsidRDefault="0098365C" w:rsidP="0098365C">
      <w:pPr>
        <w:numPr>
          <w:ilvl w:val="0"/>
          <w:numId w:val="8"/>
        </w:numPr>
        <w:spacing w:after="60" w:line="240" w:lineRule="auto"/>
        <w:ind w:left="1077" w:hanging="357"/>
        <w:rPr>
          <w:rFonts w:ascii="Candara" w:hAnsi="Candara" w:cs="Times New Roman"/>
          <w:b/>
          <w:lang w:val="en-US"/>
        </w:rPr>
      </w:pPr>
      <w:r w:rsidRPr="008D06B9">
        <w:rPr>
          <w:rFonts w:ascii="Candara" w:hAnsi="Candara" w:cs="Times New Roman"/>
          <w:lang w:val="en-US"/>
        </w:rPr>
        <w:t xml:space="preserve">Grigore, M.-D. (2013). Long Story. "Barlaam and Joasaph”, “Physiologus” and Their Reception in a Wallachian Mirror for Princes from the 16th Century. Presentation at the conference ‘Entangled Hagiographies of the Religious Other’, </w:t>
      </w:r>
      <w:r w:rsidRPr="008D06B9">
        <w:rPr>
          <w:rFonts w:ascii="Candara" w:hAnsi="Candara" w:cs="Times New Roman"/>
          <w:i/>
          <w:lang w:val="en-US"/>
        </w:rPr>
        <w:t>Käte Hamburger Kolleg</w:t>
      </w:r>
      <w:r w:rsidRPr="008D06B9">
        <w:rPr>
          <w:rFonts w:ascii="Candara" w:hAnsi="Candara" w:cs="Times New Roman"/>
          <w:lang w:val="en-US"/>
        </w:rPr>
        <w:t>, in Bochum-Germany, 21.-22.11.2013</w:t>
      </w:r>
    </w:p>
    <w:p w:rsidR="0098365C" w:rsidRPr="008D06B9" w:rsidRDefault="0098365C" w:rsidP="0098365C">
      <w:pPr>
        <w:numPr>
          <w:ilvl w:val="0"/>
          <w:numId w:val="8"/>
        </w:numPr>
        <w:spacing w:after="60" w:line="240" w:lineRule="auto"/>
        <w:ind w:left="1077" w:hanging="357"/>
        <w:rPr>
          <w:rFonts w:ascii="Candara" w:hAnsi="Candara" w:cs="Times New Roman"/>
          <w:b/>
        </w:rPr>
      </w:pPr>
      <w:r w:rsidRPr="008D06B9">
        <w:rPr>
          <w:rFonts w:ascii="Candara" w:hAnsi="Candara" w:cs="Times New Roman"/>
          <w:lang w:val="en-US"/>
        </w:rPr>
        <w:lastRenderedPageBreak/>
        <w:t xml:space="preserve">Grigore, M.-D., Chitwood Z. (2013). </w:t>
      </w:r>
      <w:r w:rsidRPr="008D06B9">
        <w:rPr>
          <w:rFonts w:ascii="Candara" w:hAnsi="Candara" w:cs="Times New Roman"/>
          <w:lang w:val="de-AT"/>
        </w:rPr>
        <w:t xml:space="preserve">Byzantinisches Stiftungswesen ohne Byzantinischen Staat. Die Fürsten der Walachei in der griechisch-orthodoxen Stiftungskultur. Presentation at the conference ‚Byzanz und der Westen. Politische Interdependenz und kulturelle Missverständnisse‘, </w:t>
      </w:r>
      <w:r w:rsidRPr="008D06B9">
        <w:rPr>
          <w:rFonts w:ascii="Candara" w:hAnsi="Candara" w:cs="Times New Roman"/>
          <w:i/>
          <w:lang w:val="de-AT"/>
        </w:rPr>
        <w:t xml:space="preserve">Römisch-Germanisches Zentralmuseum </w:t>
      </w:r>
      <w:r w:rsidRPr="008D06B9">
        <w:rPr>
          <w:rFonts w:ascii="Candara" w:hAnsi="Candara" w:cs="Times New Roman"/>
          <w:lang w:val="de-AT"/>
        </w:rPr>
        <w:t>and the Univ. of Mainz, in Mainz-Germany 22.-23.11.2013</w:t>
      </w:r>
    </w:p>
    <w:p w:rsidR="0098365C" w:rsidRPr="008D06B9" w:rsidRDefault="0098365C" w:rsidP="0098365C">
      <w:pPr>
        <w:numPr>
          <w:ilvl w:val="0"/>
          <w:numId w:val="8"/>
        </w:numPr>
        <w:spacing w:after="60" w:line="240" w:lineRule="auto"/>
        <w:ind w:left="1077" w:hanging="357"/>
        <w:rPr>
          <w:rFonts w:ascii="Candara" w:hAnsi="Candara" w:cs="Times New Roman"/>
          <w:b/>
        </w:rPr>
      </w:pPr>
      <w:r w:rsidRPr="008D06B9">
        <w:rPr>
          <w:rFonts w:ascii="Candara" w:hAnsi="Candara" w:cs="Times New Roman"/>
          <w:lang w:val="de-AT"/>
        </w:rPr>
        <w:t xml:space="preserve">Grigore, M.-D. (2014). „[S]topfe dich voll mit Bildung“. Betrachtungen zu </w:t>
      </w:r>
      <w:r w:rsidRPr="008D06B9">
        <w:rPr>
          <w:rFonts w:ascii="Candara" w:hAnsi="Candara" w:cs="Times New Roman"/>
          <w:i/>
          <w:lang w:val="de-AT"/>
        </w:rPr>
        <w:t>illitterati monachi</w:t>
      </w:r>
      <w:r w:rsidRPr="008D06B9">
        <w:rPr>
          <w:rFonts w:ascii="Candara" w:hAnsi="Candara" w:cs="Times New Roman"/>
          <w:lang w:val="de-AT"/>
        </w:rPr>
        <w:t xml:space="preserve"> in Byzanz. Presentation at the annual conference ‚Theologie und Bildung im Mittelalter‘ of the </w:t>
      </w:r>
      <w:r w:rsidRPr="008D06B9">
        <w:rPr>
          <w:rFonts w:ascii="Candara" w:hAnsi="Candara" w:cs="Times New Roman"/>
          <w:i/>
          <w:lang w:val="de-AT"/>
        </w:rPr>
        <w:t>Internationalen Gesellschaft f. Theologische Mediävistik (IGTM)</w:t>
      </w:r>
      <w:r w:rsidRPr="008D06B9">
        <w:rPr>
          <w:rFonts w:ascii="Candara" w:hAnsi="Candara" w:cs="Times New Roman"/>
          <w:lang w:val="de-AT"/>
        </w:rPr>
        <w:t xml:space="preserve"> in Göttingen-Germany, 19.-21.06.2014</w:t>
      </w:r>
    </w:p>
    <w:p w:rsidR="0098365C" w:rsidRPr="008D06B9" w:rsidRDefault="0098365C" w:rsidP="0098365C">
      <w:pPr>
        <w:numPr>
          <w:ilvl w:val="0"/>
          <w:numId w:val="8"/>
        </w:numPr>
        <w:spacing w:after="60" w:line="240" w:lineRule="auto"/>
        <w:ind w:left="1077" w:hanging="357"/>
        <w:rPr>
          <w:rFonts w:ascii="Candara" w:hAnsi="Candara" w:cs="Times New Roman"/>
        </w:rPr>
      </w:pPr>
      <w:r w:rsidRPr="008D06B9">
        <w:rPr>
          <w:rFonts w:ascii="Candara" w:hAnsi="Candara" w:cs="Times New Roman"/>
        </w:rPr>
        <w:t>Grigore, M.-D. (2014).</w:t>
      </w:r>
      <w:r w:rsidRPr="008D06B9">
        <w:rPr>
          <w:rFonts w:ascii="Candara" w:hAnsi="Candara" w:cs="Times New Roman"/>
          <w:lang w:val="de-AT"/>
        </w:rPr>
        <w:t xml:space="preserve"> Nicolae Steinhardt und seine humane Theologie. Presentation at the conference ‚Rumänische Spiritualität im 20. Jahrhundert‘ in Marburg-Germany 26.-28.06.2014</w:t>
      </w:r>
    </w:p>
    <w:p w:rsidR="0098365C" w:rsidRPr="008D06B9" w:rsidRDefault="0098365C" w:rsidP="0098365C">
      <w:pPr>
        <w:numPr>
          <w:ilvl w:val="0"/>
          <w:numId w:val="8"/>
        </w:numPr>
        <w:spacing w:after="60" w:line="240" w:lineRule="auto"/>
        <w:ind w:left="1077" w:hanging="357"/>
        <w:rPr>
          <w:rFonts w:ascii="Candara" w:hAnsi="Candara" w:cs="Times New Roman"/>
        </w:rPr>
      </w:pPr>
      <w:r w:rsidRPr="008D06B9">
        <w:rPr>
          <w:rFonts w:ascii="Candara" w:hAnsi="Candara" w:cs="Times New Roman"/>
          <w:lang w:val="de-AT"/>
        </w:rPr>
        <w:t xml:space="preserve">Grigore, M.-D. (2014). Von Papisten, Ketzern und Schismatikern. Der Donauraum als Konfliktfeld konfessioneller Geschichtspolitik vom frühen 16. bis ins frühe 18. Jahrhundert. Presentation at the conference ‚Grenzen der Pluralisierung? Zur Konflikthaftigkeit religiöser Identitätsbildung und Erinnerungskultur in Europa seit der Frühen Neuzeit‘, </w:t>
      </w:r>
      <w:r w:rsidRPr="008D06B9">
        <w:rPr>
          <w:rFonts w:ascii="Candara" w:hAnsi="Candara" w:cs="Times New Roman"/>
          <w:i/>
          <w:lang w:val="de-AT"/>
        </w:rPr>
        <w:t>Bundesinstitut f. Kultur und Geschichte der Deutschen im östlichen Europa (BKGE)</w:t>
      </w:r>
      <w:r w:rsidRPr="008D06B9">
        <w:rPr>
          <w:rFonts w:ascii="Candara" w:hAnsi="Candara" w:cs="Times New Roman"/>
          <w:lang w:val="de-AT"/>
        </w:rPr>
        <w:t xml:space="preserve"> and the Univ. of Oldenburg, Oldenburg-Germany, 13.-15.11.2014</w:t>
      </w:r>
    </w:p>
    <w:p w:rsidR="0098365C" w:rsidRPr="008D06B9" w:rsidRDefault="0098365C" w:rsidP="0098365C">
      <w:pPr>
        <w:numPr>
          <w:ilvl w:val="0"/>
          <w:numId w:val="8"/>
        </w:numPr>
        <w:spacing w:after="60" w:line="240" w:lineRule="auto"/>
        <w:ind w:left="1077" w:hanging="357"/>
        <w:rPr>
          <w:rFonts w:ascii="Candara" w:hAnsi="Candara" w:cs="Times New Roman"/>
          <w:b/>
        </w:rPr>
      </w:pPr>
      <w:r w:rsidRPr="008D06B9">
        <w:rPr>
          <w:rFonts w:ascii="Candara" w:hAnsi="Candara" w:cs="Times New Roman"/>
          <w:lang w:val="de-AT"/>
        </w:rPr>
        <w:t xml:space="preserve">Grigore, M.-D. (2015). Ein Glaubensgutachten für Neagoe Basarab. Jurisdiktion und Glaube in der Walachei bis ins 16. Jahrhundert. Presentation at the workshop ‚Orthodoxa Confessio. Konfessionsbildung, Konfessionalisierung und ihre Folgen in der östlichen Christenheit Europas‘, </w:t>
      </w:r>
      <w:r w:rsidRPr="008D06B9">
        <w:rPr>
          <w:rFonts w:ascii="Candara" w:hAnsi="Candara" w:cs="Times New Roman"/>
          <w:i/>
          <w:lang w:val="de-AT"/>
        </w:rPr>
        <w:t xml:space="preserve">Leibniz-Institut f. Europäische Geschichte Mainz (IEG) </w:t>
      </w:r>
      <w:r w:rsidRPr="008D06B9">
        <w:rPr>
          <w:rFonts w:ascii="Candara" w:hAnsi="Candara" w:cs="Times New Roman"/>
          <w:lang w:val="de-AT"/>
        </w:rPr>
        <w:t xml:space="preserve">and </w:t>
      </w:r>
      <w:r w:rsidRPr="008D06B9">
        <w:rPr>
          <w:rFonts w:ascii="Candara" w:hAnsi="Candara" w:cs="Times New Roman"/>
          <w:i/>
          <w:lang w:val="de-AT"/>
        </w:rPr>
        <w:t>Institut f. deutsche Kultur und Geschichte Südosteuropas München (IKGS)</w:t>
      </w:r>
      <w:r w:rsidRPr="008D06B9">
        <w:rPr>
          <w:rFonts w:ascii="Candara" w:hAnsi="Candara" w:cs="Times New Roman"/>
          <w:lang w:val="de-AT"/>
        </w:rPr>
        <w:t>, in Mainz-Germany, 5.-7.03.2015)</w:t>
      </w:r>
    </w:p>
    <w:p w:rsidR="0098365C" w:rsidRPr="008D06B9" w:rsidRDefault="0098365C" w:rsidP="0098365C">
      <w:pPr>
        <w:numPr>
          <w:ilvl w:val="0"/>
          <w:numId w:val="8"/>
        </w:numPr>
        <w:spacing w:after="60" w:line="240" w:lineRule="auto"/>
        <w:rPr>
          <w:rFonts w:ascii="Candara" w:hAnsi="Candara" w:cs="Times New Roman"/>
          <w:lang w:val="en-US"/>
        </w:rPr>
      </w:pPr>
      <w:r w:rsidRPr="008D06B9">
        <w:rPr>
          <w:rFonts w:ascii="Candara" w:hAnsi="Candara" w:cs="Times New Roman"/>
          <w:lang w:val="en-US"/>
        </w:rPr>
        <w:t xml:space="preserve">Grigore, M.-D. (2015). ‘Romanian’ and ‘Romanianhood’ in the Middle Ages. Considerations on National Conscience in the Pre-Modern Era (13th—14th c.). Presentation at the conference ‘Identity, Ethnicity and Nationhood before Modernity. Old Debates and New Perspectives’, </w:t>
      </w:r>
      <w:r w:rsidRPr="008D06B9">
        <w:rPr>
          <w:rFonts w:ascii="Candara" w:hAnsi="Candara" w:cs="Times New Roman"/>
          <w:i/>
          <w:lang w:val="en-US"/>
        </w:rPr>
        <w:t>The Oxford Research Center in the Humanities</w:t>
      </w:r>
      <w:r w:rsidRPr="008D06B9">
        <w:rPr>
          <w:rFonts w:ascii="Candara" w:hAnsi="Candara" w:cs="Times New Roman"/>
          <w:lang w:val="en-US"/>
        </w:rPr>
        <w:t>, Oxford, 24-26.04.2015)</w:t>
      </w:r>
    </w:p>
    <w:p w:rsidR="0098365C" w:rsidRPr="008D06B9" w:rsidRDefault="0098365C" w:rsidP="0098365C">
      <w:pPr>
        <w:numPr>
          <w:ilvl w:val="0"/>
          <w:numId w:val="8"/>
        </w:numPr>
        <w:spacing w:after="0" w:line="240" w:lineRule="auto"/>
        <w:rPr>
          <w:rFonts w:ascii="Candara" w:hAnsi="Candara" w:cs="Times New Roman"/>
          <w:bCs/>
          <w:lang w:val="en-US"/>
        </w:rPr>
      </w:pPr>
      <w:r w:rsidRPr="008D06B9">
        <w:rPr>
          <w:rFonts w:ascii="Candara" w:hAnsi="Candara" w:cs="Times New Roman"/>
          <w:lang w:val="en-US"/>
        </w:rPr>
        <w:t xml:space="preserve">Grigore, M.-D. (2015) Humanism and Its Humanity. The Transition from the </w:t>
      </w:r>
      <w:r w:rsidRPr="008D06B9">
        <w:rPr>
          <w:rFonts w:ascii="Candara" w:hAnsi="Candara" w:cs="Times New Roman"/>
          <w:i/>
          <w:lang w:val="en-US"/>
        </w:rPr>
        <w:t>humanitas Christiana</w:t>
      </w:r>
      <w:r w:rsidRPr="008D06B9">
        <w:rPr>
          <w:rFonts w:ascii="Candara" w:hAnsi="Candara" w:cs="Times New Roman"/>
          <w:lang w:val="en-US"/>
        </w:rPr>
        <w:t xml:space="preserve"> to </w:t>
      </w:r>
      <w:r w:rsidRPr="008D06B9">
        <w:rPr>
          <w:rFonts w:ascii="Candara" w:hAnsi="Candara" w:cs="Times New Roman"/>
          <w:i/>
          <w:lang w:val="en-US"/>
        </w:rPr>
        <w:t>humanitas politica</w:t>
      </w:r>
      <w:r w:rsidRPr="008D06B9">
        <w:rPr>
          <w:rFonts w:ascii="Candara" w:hAnsi="Candara" w:cs="Times New Roman"/>
          <w:lang w:val="en-US"/>
        </w:rPr>
        <w:t xml:space="preserve"> in the political writings of Erasmus. Presentation at the conference ‘Humanity – A History of European Concepts in Practice’, </w:t>
      </w:r>
      <w:r w:rsidRPr="008D06B9">
        <w:rPr>
          <w:rFonts w:ascii="Candara" w:hAnsi="Candara" w:cs="Times New Roman"/>
          <w:i/>
          <w:lang w:val="en-US"/>
        </w:rPr>
        <w:t>Leibniz-Institut für Europäische Geschichte Mainz (IEG)</w:t>
      </w:r>
      <w:r w:rsidRPr="008D06B9">
        <w:rPr>
          <w:rFonts w:ascii="Candara" w:hAnsi="Candara" w:cs="Times New Roman"/>
          <w:lang w:val="en-US"/>
        </w:rPr>
        <w:t>, Mainz, 8-10 October 2015</w:t>
      </w:r>
    </w:p>
    <w:p w:rsidR="0098365C" w:rsidRPr="008D06B9" w:rsidRDefault="0098365C" w:rsidP="0098365C">
      <w:pPr>
        <w:spacing w:after="60"/>
        <w:rPr>
          <w:rFonts w:ascii="Candara" w:hAnsi="Candara" w:cs="Times New Roman"/>
          <w:lang w:val="en-GB"/>
        </w:rPr>
      </w:pPr>
    </w:p>
    <w:p w:rsidR="0098365C" w:rsidRPr="008D06B9" w:rsidRDefault="0098365C" w:rsidP="0098365C">
      <w:pPr>
        <w:spacing w:after="60"/>
        <w:ind w:left="1077"/>
        <w:rPr>
          <w:rFonts w:ascii="Candara" w:hAnsi="Candara" w:cs="Times New Roman"/>
          <w:lang w:val="en-GB"/>
        </w:rPr>
      </w:pPr>
    </w:p>
    <w:p w:rsidR="0098365C" w:rsidRPr="008D06B9" w:rsidRDefault="0098365C" w:rsidP="0098365C">
      <w:pPr>
        <w:spacing w:before="120" w:after="120"/>
        <w:ind w:left="357"/>
        <w:rPr>
          <w:rFonts w:ascii="Candara" w:hAnsi="Candara" w:cs="Times New Roman"/>
          <w:b/>
          <w:u w:val="single"/>
          <w:lang w:val="en-GB"/>
        </w:rPr>
      </w:pPr>
      <w:r w:rsidRPr="008D06B9">
        <w:rPr>
          <w:rFonts w:ascii="Candara" w:hAnsi="Candara" w:cs="Times New Roman"/>
          <w:b/>
          <w:u w:val="single"/>
          <w:lang w:val="en-GB"/>
        </w:rPr>
        <w:t>B) Lectures/Presentations (other than Scientific Conferences)</w:t>
      </w:r>
    </w:p>
    <w:p w:rsidR="0098365C" w:rsidRPr="008D06B9" w:rsidRDefault="0098365C" w:rsidP="0098365C">
      <w:pPr>
        <w:spacing w:before="120" w:after="120"/>
        <w:ind w:left="360"/>
        <w:rPr>
          <w:rFonts w:ascii="Candara" w:hAnsi="Candara" w:cs="Times New Roman"/>
          <w:b/>
        </w:rPr>
      </w:pPr>
      <w:r w:rsidRPr="008D06B9">
        <w:rPr>
          <w:rFonts w:ascii="Candara" w:hAnsi="Candara" w:cs="Times New Roman"/>
          <w:b/>
        </w:rPr>
        <w:t>B1) International</w:t>
      </w:r>
    </w:p>
    <w:p w:rsidR="0098365C" w:rsidRPr="008D06B9" w:rsidRDefault="0098365C" w:rsidP="0098365C">
      <w:pPr>
        <w:numPr>
          <w:ilvl w:val="0"/>
          <w:numId w:val="9"/>
        </w:numPr>
        <w:spacing w:after="60" w:line="240" w:lineRule="auto"/>
        <w:rPr>
          <w:rFonts w:ascii="Candara" w:hAnsi="Candara" w:cs="Times New Roman"/>
        </w:rPr>
      </w:pPr>
      <w:r w:rsidRPr="008D06B9">
        <w:rPr>
          <w:rFonts w:ascii="Candara" w:hAnsi="Candara" w:cs="Times New Roman"/>
        </w:rPr>
        <w:lastRenderedPageBreak/>
        <w:t xml:space="preserve">Grigore, M.-D. (2004). </w:t>
      </w:r>
      <w:r w:rsidRPr="008D06B9">
        <w:rPr>
          <w:rFonts w:ascii="Candara" w:hAnsi="Candara" w:cs="Times New Roman"/>
          <w:lang w:val="de-AT"/>
        </w:rPr>
        <w:t xml:space="preserve">Ehre und Gesellschaft. Ehrkonstrukte in der Dynamik sozialer </w:t>
      </w:r>
      <w:r w:rsidRPr="008D06B9">
        <w:rPr>
          <w:rFonts w:ascii="Candara" w:hAnsi="Candara" w:cs="Times New Roman"/>
          <w:i/>
          <w:lang w:val="de-AT"/>
        </w:rPr>
        <w:t xml:space="preserve">ordines </w:t>
      </w:r>
      <w:r w:rsidRPr="008D06B9">
        <w:rPr>
          <w:rFonts w:ascii="Candara" w:hAnsi="Candara" w:cs="Times New Roman"/>
          <w:lang w:val="de-AT"/>
        </w:rPr>
        <w:t>am Beispiel des Gottesfriedens (10.-11. Jh.). Presentation of my PhD project GRK 516 ‚Kulturtransfer im europäischen Mittelalter‘ (Erlangen-Germany, 28.04.2004)</w:t>
      </w:r>
    </w:p>
    <w:p w:rsidR="0098365C" w:rsidRPr="008D06B9" w:rsidRDefault="0098365C" w:rsidP="0098365C">
      <w:pPr>
        <w:numPr>
          <w:ilvl w:val="0"/>
          <w:numId w:val="9"/>
        </w:numPr>
        <w:spacing w:after="60" w:line="240" w:lineRule="auto"/>
        <w:rPr>
          <w:rFonts w:ascii="Candara" w:hAnsi="Candara" w:cs="Times New Roman"/>
          <w:lang w:val="en-US"/>
        </w:rPr>
      </w:pPr>
      <w:r w:rsidRPr="008D06B9">
        <w:rPr>
          <w:rFonts w:ascii="Candara" w:hAnsi="Candara" w:cs="Times New Roman"/>
        </w:rPr>
        <w:t xml:space="preserve">Grigore, M.-D. (2006). </w:t>
      </w:r>
      <w:r w:rsidRPr="008D06B9">
        <w:rPr>
          <w:rFonts w:ascii="Candara" w:hAnsi="Candara" w:cs="Times New Roman"/>
          <w:lang w:val="de-AT"/>
        </w:rPr>
        <w:t xml:space="preserve">Ehre und Gesellschaft am Beispiel der frühen Gottesfriedensbewegung. </w:t>
      </w:r>
      <w:r w:rsidRPr="008D06B9">
        <w:rPr>
          <w:rFonts w:ascii="Candara" w:hAnsi="Candara" w:cs="Times New Roman"/>
          <w:lang w:val="en-US"/>
        </w:rPr>
        <w:t>Presentation at the colloquy of the Chair for History of Middle Ages (Prof. Dr. Knut Görich, LMU München), Munich-Germany, 01.06.2006</w:t>
      </w:r>
    </w:p>
    <w:p w:rsidR="0098365C" w:rsidRPr="008D06B9" w:rsidRDefault="0098365C" w:rsidP="0098365C">
      <w:pPr>
        <w:numPr>
          <w:ilvl w:val="0"/>
          <w:numId w:val="9"/>
        </w:numPr>
        <w:spacing w:after="60" w:line="240" w:lineRule="auto"/>
        <w:rPr>
          <w:rFonts w:ascii="Candara" w:hAnsi="Candara" w:cs="Times New Roman"/>
          <w:lang w:val="en-US"/>
        </w:rPr>
      </w:pPr>
      <w:r w:rsidRPr="008D06B9">
        <w:rPr>
          <w:rFonts w:ascii="Candara" w:hAnsi="Candara" w:cs="Times New Roman"/>
          <w:lang w:val="en-US"/>
        </w:rPr>
        <w:t>Grigore, M.-D. (2012). Past as Pre-Text. Neagoe Basarab and the Making of History in Southeastern Europe. Workshop at Princeton University, Seeger Center for Hellenic Studies, Princeton-USA, 9.03.2012</w:t>
      </w:r>
    </w:p>
    <w:p w:rsidR="0098365C" w:rsidRPr="008D06B9" w:rsidRDefault="0098365C" w:rsidP="0098365C">
      <w:pPr>
        <w:numPr>
          <w:ilvl w:val="0"/>
          <w:numId w:val="9"/>
        </w:numPr>
        <w:spacing w:after="60" w:line="240" w:lineRule="auto"/>
        <w:rPr>
          <w:rFonts w:ascii="Candara" w:hAnsi="Candara" w:cs="Times New Roman"/>
          <w:lang w:val="en-US"/>
        </w:rPr>
      </w:pPr>
      <w:r w:rsidRPr="008D06B9">
        <w:rPr>
          <w:rFonts w:ascii="Candara" w:hAnsi="Candara" w:cs="Times New Roman"/>
          <w:lang w:val="en-US"/>
        </w:rPr>
        <w:t>Grigore, M.-D. (2012). Neagoe Basarab (1512-1521). Theology of a Ruler. Lecture for the Florovsky Society in Princeton-USA, 15.05.2012</w:t>
      </w:r>
    </w:p>
    <w:p w:rsidR="0098365C" w:rsidRPr="008D06B9" w:rsidRDefault="0098365C" w:rsidP="0098365C">
      <w:pPr>
        <w:numPr>
          <w:ilvl w:val="0"/>
          <w:numId w:val="9"/>
        </w:numPr>
        <w:spacing w:after="60" w:line="240" w:lineRule="auto"/>
        <w:rPr>
          <w:rFonts w:ascii="Candara" w:hAnsi="Candara" w:cs="Times New Roman"/>
          <w:lang w:val="en-US"/>
        </w:rPr>
      </w:pPr>
      <w:r w:rsidRPr="008D06B9">
        <w:rPr>
          <w:rFonts w:ascii="Candara" w:hAnsi="Candara" w:cs="Times New Roman"/>
        </w:rPr>
        <w:t xml:space="preserve">Grigore, M.-D. (2013). </w:t>
      </w:r>
      <w:r w:rsidRPr="008D06B9">
        <w:rPr>
          <w:rFonts w:ascii="Candara" w:hAnsi="Candara" w:cs="Times New Roman"/>
          <w:lang w:val="de-AT"/>
        </w:rPr>
        <w:t xml:space="preserve">Die Stellung der Rumänisch-Orthodoxen Kirche zur Menschenrechtsdebatte nach 2008. </w:t>
      </w:r>
      <w:r w:rsidRPr="008D06B9">
        <w:rPr>
          <w:rFonts w:ascii="Candara" w:hAnsi="Candara" w:cs="Times New Roman"/>
          <w:lang w:val="en-US"/>
        </w:rPr>
        <w:t xml:space="preserve">Lecture for </w:t>
      </w:r>
      <w:r w:rsidRPr="008D06B9">
        <w:rPr>
          <w:rFonts w:ascii="Candara" w:hAnsi="Candara" w:cs="Times New Roman"/>
          <w:i/>
          <w:lang w:val="en-US"/>
        </w:rPr>
        <w:t>Dr. habil.</w:t>
      </w:r>
      <w:r w:rsidRPr="008D06B9">
        <w:rPr>
          <w:rFonts w:ascii="Candara" w:hAnsi="Candara" w:cs="Times New Roman"/>
          <w:lang w:val="en-US"/>
        </w:rPr>
        <w:t xml:space="preserve"> at the </w:t>
      </w:r>
      <w:r w:rsidRPr="008D06B9">
        <w:rPr>
          <w:rFonts w:ascii="Candara" w:hAnsi="Candara" w:cs="Times New Roman"/>
          <w:i/>
          <w:lang w:val="en-US"/>
        </w:rPr>
        <w:t>Philosophische Fakultät</w:t>
      </w:r>
      <w:r w:rsidRPr="008D06B9">
        <w:rPr>
          <w:rFonts w:ascii="Candara" w:hAnsi="Candara" w:cs="Times New Roman"/>
          <w:lang w:val="en-US"/>
        </w:rPr>
        <w:t xml:space="preserve"> of the Erfurt University in Erfurt-Germany, 27.11.2013</w:t>
      </w:r>
    </w:p>
    <w:p w:rsidR="0098365C" w:rsidRPr="008D06B9" w:rsidRDefault="0098365C" w:rsidP="0098365C">
      <w:pPr>
        <w:numPr>
          <w:ilvl w:val="0"/>
          <w:numId w:val="9"/>
        </w:numPr>
        <w:spacing w:after="60" w:line="240" w:lineRule="auto"/>
        <w:rPr>
          <w:rFonts w:ascii="Candara" w:hAnsi="Candara" w:cs="Times New Roman"/>
        </w:rPr>
      </w:pPr>
      <w:r w:rsidRPr="008D06B9">
        <w:rPr>
          <w:rFonts w:ascii="Candara" w:hAnsi="Candara" w:cs="Times New Roman"/>
        </w:rPr>
        <w:t xml:space="preserve">Grigore, M.-D. (2014). Die Stellung der Rumänisch-Orthodoxen Kirche zur Menschenrechtsdebatte. Lecture at </w:t>
      </w:r>
      <w:r w:rsidRPr="008D06B9">
        <w:rPr>
          <w:rFonts w:ascii="Candara" w:hAnsi="Candara" w:cs="Times New Roman"/>
          <w:i/>
        </w:rPr>
        <w:t>Orthodoxes Institut</w:t>
      </w:r>
      <w:r w:rsidRPr="008D06B9">
        <w:rPr>
          <w:rFonts w:ascii="Candara" w:hAnsi="Candara" w:cs="Times New Roman"/>
        </w:rPr>
        <w:t xml:space="preserve"> of </w:t>
      </w:r>
      <w:r w:rsidRPr="008D06B9">
        <w:rPr>
          <w:rFonts w:ascii="Candara" w:hAnsi="Candara" w:cs="Times New Roman"/>
          <w:i/>
        </w:rPr>
        <w:t>LMU München</w:t>
      </w:r>
      <w:r w:rsidRPr="008D06B9">
        <w:rPr>
          <w:rFonts w:ascii="Candara" w:hAnsi="Candara" w:cs="Times New Roman"/>
        </w:rPr>
        <w:t>, Munich-Germany, 01.07.2014</w:t>
      </w:r>
    </w:p>
    <w:p w:rsidR="0098365C" w:rsidRPr="008D06B9" w:rsidRDefault="0098365C" w:rsidP="0098365C">
      <w:pPr>
        <w:numPr>
          <w:ilvl w:val="0"/>
          <w:numId w:val="9"/>
        </w:numPr>
        <w:spacing w:after="60" w:line="240" w:lineRule="auto"/>
        <w:rPr>
          <w:rFonts w:ascii="Candara" w:hAnsi="Candara" w:cs="Times New Roman"/>
          <w:lang w:val="en-US"/>
        </w:rPr>
      </w:pPr>
      <w:r w:rsidRPr="008D06B9">
        <w:rPr>
          <w:rFonts w:ascii="Candara" w:hAnsi="Candara" w:cs="Times New Roman"/>
        </w:rPr>
        <w:t xml:space="preserve">Grigore, M.-D. (2014). Bildung und Politik in Byzanz. Einblick in einen komplexen Sachverhalt. </w:t>
      </w:r>
      <w:r w:rsidRPr="008D06B9">
        <w:rPr>
          <w:rFonts w:ascii="Candara" w:hAnsi="Candara" w:cs="Times New Roman"/>
          <w:lang w:val="en-US"/>
        </w:rPr>
        <w:t xml:space="preserve">Lecture at </w:t>
      </w:r>
      <w:r w:rsidRPr="008D06B9">
        <w:rPr>
          <w:rFonts w:ascii="Candara" w:hAnsi="Candara" w:cs="Times New Roman"/>
          <w:i/>
          <w:lang w:val="en-US"/>
        </w:rPr>
        <w:t>Orthodoxes Institut</w:t>
      </w:r>
      <w:r w:rsidRPr="008D06B9">
        <w:rPr>
          <w:rFonts w:ascii="Candara" w:hAnsi="Candara" w:cs="Times New Roman"/>
          <w:lang w:val="en-US"/>
        </w:rPr>
        <w:t xml:space="preserve"> of </w:t>
      </w:r>
      <w:r w:rsidRPr="008D06B9">
        <w:rPr>
          <w:rFonts w:ascii="Candara" w:hAnsi="Candara" w:cs="Times New Roman"/>
          <w:i/>
          <w:lang w:val="en-US"/>
        </w:rPr>
        <w:t xml:space="preserve">LMU München </w:t>
      </w:r>
      <w:r w:rsidRPr="008D06B9">
        <w:rPr>
          <w:rFonts w:ascii="Candara" w:hAnsi="Candara" w:cs="Times New Roman"/>
          <w:lang w:val="en-US"/>
        </w:rPr>
        <w:t>in Munich-Germany, 02.07.2014</w:t>
      </w:r>
    </w:p>
    <w:p w:rsidR="0098365C" w:rsidRPr="008D06B9" w:rsidRDefault="0098365C" w:rsidP="0098365C">
      <w:pPr>
        <w:numPr>
          <w:ilvl w:val="0"/>
          <w:numId w:val="9"/>
        </w:numPr>
        <w:spacing w:after="60" w:line="240" w:lineRule="auto"/>
        <w:rPr>
          <w:rFonts w:ascii="Candara" w:hAnsi="Candara" w:cs="Times New Roman"/>
          <w:lang w:val="en-US"/>
        </w:rPr>
      </w:pPr>
      <w:r w:rsidRPr="008D06B9">
        <w:rPr>
          <w:rFonts w:ascii="Candara" w:hAnsi="Candara" w:cs="Times New Roman"/>
        </w:rPr>
        <w:t xml:space="preserve">Grigore, M.-D. (2015). Konfessionelle Religionspolitik im Donau-Karpaten-Raum des 16. </w:t>
      </w:r>
      <w:r w:rsidRPr="008D06B9">
        <w:rPr>
          <w:rFonts w:ascii="Candara" w:hAnsi="Candara" w:cs="Times New Roman"/>
          <w:lang w:val="en-US"/>
        </w:rPr>
        <w:t xml:space="preserve">Und 17. Jahrhunderts. Invited Lecture at the </w:t>
      </w:r>
      <w:r w:rsidRPr="008D06B9">
        <w:rPr>
          <w:rFonts w:ascii="Candara" w:hAnsi="Candara" w:cs="Times New Roman"/>
          <w:i/>
          <w:lang w:val="en-US"/>
        </w:rPr>
        <w:t xml:space="preserve">Ostikirchliches Institut </w:t>
      </w:r>
      <w:r w:rsidRPr="008D06B9">
        <w:rPr>
          <w:rFonts w:ascii="Candara" w:hAnsi="Candara" w:cs="Times New Roman"/>
          <w:lang w:val="en-US"/>
        </w:rPr>
        <w:t xml:space="preserve">of Würzburg University, 2. July 2015. </w:t>
      </w:r>
    </w:p>
    <w:p w:rsidR="00C623BC" w:rsidRPr="008D06B9" w:rsidRDefault="00C623BC" w:rsidP="00B86DC6">
      <w:pPr>
        <w:tabs>
          <w:tab w:val="left" w:pos="567"/>
        </w:tabs>
        <w:rPr>
          <w:rFonts w:ascii="Candara" w:hAnsi="Candara"/>
          <w:lang w:val="en-US"/>
        </w:rPr>
      </w:pPr>
    </w:p>
    <w:p w:rsidR="00150EC4" w:rsidRPr="008D06B9" w:rsidRDefault="00150EC4" w:rsidP="000F0A77">
      <w:pPr>
        <w:rPr>
          <w:rFonts w:ascii="Candara" w:hAnsi="Candara"/>
          <w:lang w:val="en-GB"/>
        </w:rPr>
      </w:pPr>
    </w:p>
    <w:sectPr w:rsidR="00150EC4" w:rsidRPr="008D06B9" w:rsidSect="008D06B9">
      <w:headerReference w:type="default" r:id="rId12"/>
      <w:footerReference w:type="default" r:id="rId13"/>
      <w:footerReference w:type="first" r:id="rId14"/>
      <w:pgSz w:w="11906" w:h="16838" w:code="9"/>
      <w:pgMar w:top="2155" w:right="2408" w:bottom="567" w:left="1361" w:header="709" w:footer="8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DC6" w:rsidRDefault="00B86DC6" w:rsidP="00FD55D3">
      <w:pPr>
        <w:spacing w:after="0" w:line="240" w:lineRule="auto"/>
      </w:pPr>
      <w:r>
        <w:separator/>
      </w:r>
    </w:p>
  </w:endnote>
  <w:endnote w:type="continuationSeparator" w:id="0">
    <w:p w:rsidR="00B86DC6" w:rsidRDefault="00B86DC6" w:rsidP="00FD5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FE"/>
    <w:family w:val="auto"/>
    <w:notTrueType/>
    <w:pitch w:val="default"/>
    <w:sig w:usb0="00000003"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Delicious-Roman">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DC6" w:rsidRPr="00530DAF" w:rsidRDefault="00B86DC6" w:rsidP="006A1AE1">
    <w:pPr>
      <w:pStyle w:val="Fuzeile"/>
      <w:tabs>
        <w:tab w:val="clear" w:pos="4536"/>
        <w:tab w:val="clear" w:pos="9072"/>
        <w:tab w:val="left" w:pos="284"/>
        <w:tab w:val="left" w:pos="3828"/>
        <w:tab w:val="left" w:pos="6237"/>
        <w:tab w:val="right" w:pos="10773"/>
      </w:tabs>
      <w:rPr>
        <w:rFonts w:ascii="Candara" w:hAnsi="Candara"/>
        <w:color w:val="667884"/>
        <w:sz w:val="18"/>
        <w:szCs w:val="18"/>
      </w:rPr>
    </w:pPr>
    <w:r>
      <w:rPr>
        <w:rFonts w:ascii="Candara" w:hAnsi="Candara"/>
        <w:noProof/>
        <w:lang w:eastAsia="de-DE"/>
      </w:rPr>
      <w:drawing>
        <wp:anchor distT="0" distB="0" distL="114300" distR="114300" simplePos="0" relativeHeight="251661312" behindDoc="1" locked="0" layoutInCell="1" allowOverlap="1" wp14:anchorId="35A46815" wp14:editId="7F39CDC2">
          <wp:simplePos x="0" y="0"/>
          <wp:positionH relativeFrom="column">
            <wp:posOffset>5026660</wp:posOffset>
          </wp:positionH>
          <wp:positionV relativeFrom="paragraph">
            <wp:posOffset>-2280920</wp:posOffset>
          </wp:positionV>
          <wp:extent cx="1814195" cy="307467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G_Designelement.jpg"/>
                  <pic:cNvPicPr/>
                </pic:nvPicPr>
                <pic:blipFill>
                  <a:blip r:embed="rId1" cstate="print">
                    <a:clrChange>
                      <a:clrFrom>
                        <a:srgbClr val="FFFFFE"/>
                      </a:clrFrom>
                      <a:clrTo>
                        <a:srgbClr val="FFFFFE">
                          <a:alpha val="0"/>
                        </a:srgbClr>
                      </a:clrTo>
                    </a:clrChange>
                    <a:extLst>
                      <a:ext uri="{28A0092B-C50C-407E-A947-70E740481C1C}">
                        <a14:useLocalDpi xmlns:a14="http://schemas.microsoft.com/office/drawing/2010/main" val="0"/>
                      </a:ext>
                    </a:extLst>
                  </a:blip>
                  <a:stretch>
                    <a:fillRect/>
                  </a:stretch>
                </pic:blipFill>
                <pic:spPr>
                  <a:xfrm>
                    <a:off x="0" y="0"/>
                    <a:ext cx="1814195" cy="3074670"/>
                  </a:xfrm>
                  <a:prstGeom prst="rect">
                    <a:avLst/>
                  </a:prstGeom>
                </pic:spPr>
              </pic:pic>
            </a:graphicData>
          </a:graphic>
          <wp14:sizeRelH relativeFrom="page">
            <wp14:pctWidth>0</wp14:pctWidth>
          </wp14:sizeRelH>
          <wp14:sizeRelV relativeFrom="page">
            <wp14:pctHeight>0</wp14:pctHeight>
          </wp14:sizeRelV>
        </wp:anchor>
      </w:drawing>
    </w:r>
    <w:r w:rsidRPr="00F42827">
      <w:rPr>
        <w:rFonts w:ascii="Candara" w:hAnsi="Candara"/>
        <w:color w:val="667884"/>
        <w:sz w:val="18"/>
        <w:szCs w:val="18"/>
      </w:rPr>
      <w:t>Leibniz</w:t>
    </w:r>
    <w:r w:rsidR="008D06B9">
      <w:rPr>
        <w:rFonts w:ascii="Candara" w:hAnsi="Candara"/>
        <w:color w:val="667884"/>
        <w:sz w:val="18"/>
        <w:szCs w:val="18"/>
      </w:rPr>
      <w:t xml:space="preserve"> Institute of European History</w:t>
    </w:r>
    <w:r w:rsidRPr="00F42827">
      <w:rPr>
        <w:rFonts w:ascii="Candara" w:hAnsi="Candara"/>
        <w:color w:val="667884"/>
        <w:sz w:val="18"/>
        <w:szCs w:val="18"/>
      </w:rPr>
      <w:t xml:space="preserve"> (IEG) </w:t>
    </w:r>
    <w:r w:rsidRPr="00F42827">
      <w:rPr>
        <w:rFonts w:ascii="Candara" w:hAnsi="Candara"/>
        <w:color w:val="667884"/>
        <w:sz w:val="18"/>
        <w:szCs w:val="18"/>
      </w:rPr>
      <w:tab/>
    </w:r>
    <w:r w:rsidR="008D06B9">
      <w:rPr>
        <w:rFonts w:ascii="Candara" w:hAnsi="Candara"/>
        <w:color w:val="667884"/>
        <w:sz w:val="18"/>
        <w:szCs w:val="18"/>
      </w:rPr>
      <w:t>Phone:</w:t>
    </w:r>
    <w:r>
      <w:rPr>
        <w:rFonts w:ascii="Candara" w:hAnsi="Candara"/>
        <w:color w:val="667884"/>
        <w:sz w:val="18"/>
        <w:szCs w:val="18"/>
      </w:rPr>
      <w:t xml:space="preserve"> +49 6131 3939360</w:t>
    </w:r>
    <w:r w:rsidRPr="00530DAF">
      <w:rPr>
        <w:rFonts w:ascii="Candara" w:hAnsi="Candara"/>
        <w:color w:val="667884"/>
        <w:sz w:val="18"/>
        <w:szCs w:val="18"/>
      </w:rPr>
      <w:tab/>
    </w:r>
    <w:r w:rsidR="008D06B9">
      <w:rPr>
        <w:rFonts w:ascii="Candara" w:hAnsi="Candara"/>
        <w:color w:val="667884"/>
        <w:sz w:val="18"/>
        <w:szCs w:val="18"/>
      </w:rPr>
      <w:t>ieg1</w:t>
    </w:r>
    <w:r w:rsidRPr="00530DAF">
      <w:rPr>
        <w:rFonts w:ascii="Candara" w:hAnsi="Candara"/>
        <w:color w:val="667884"/>
        <w:sz w:val="18"/>
        <w:szCs w:val="18"/>
      </w:rPr>
      <w:t>@ieg-mainz.de</w:t>
    </w:r>
    <w:r w:rsidRPr="00530DAF">
      <w:rPr>
        <w:rFonts w:ascii="Candara" w:hAnsi="Candara"/>
        <w:noProof/>
        <w:sz w:val="18"/>
        <w:szCs w:val="18"/>
        <w:lang w:eastAsia="de-DE"/>
      </w:rPr>
      <w:t xml:space="preserve"> </w:t>
    </w:r>
  </w:p>
  <w:p w:rsidR="00B86DC6" w:rsidRPr="00F42827" w:rsidRDefault="00B86DC6" w:rsidP="006A1AE1">
    <w:pPr>
      <w:pStyle w:val="Fuzeile"/>
      <w:tabs>
        <w:tab w:val="clear" w:pos="4536"/>
        <w:tab w:val="clear" w:pos="9072"/>
        <w:tab w:val="left" w:pos="284"/>
        <w:tab w:val="left" w:pos="3828"/>
        <w:tab w:val="left" w:pos="6237"/>
        <w:tab w:val="right" w:pos="10773"/>
      </w:tabs>
      <w:rPr>
        <w:rFonts w:ascii="Candara" w:hAnsi="Candara"/>
        <w:color w:val="667884"/>
        <w:sz w:val="18"/>
        <w:szCs w:val="18"/>
      </w:rPr>
    </w:pPr>
    <w:r>
      <w:rPr>
        <w:rFonts w:ascii="Candara" w:hAnsi="Candara"/>
        <w:color w:val="667884"/>
        <w:sz w:val="18"/>
        <w:szCs w:val="18"/>
      </w:rPr>
      <w:t>Alte Universitätsstraße 19,</w:t>
    </w:r>
    <w:r w:rsidRPr="00530DAF">
      <w:rPr>
        <w:rFonts w:ascii="Candara" w:hAnsi="Candara"/>
        <w:color w:val="667884"/>
        <w:sz w:val="18"/>
        <w:szCs w:val="18"/>
      </w:rPr>
      <w:t xml:space="preserve"> </w:t>
    </w:r>
    <w:r w:rsidRPr="007C20A4">
      <w:rPr>
        <w:rFonts w:ascii="Candara" w:hAnsi="Candara"/>
        <w:color w:val="667884"/>
        <w:sz w:val="18"/>
        <w:szCs w:val="18"/>
        <w:lang w:val="fr-FR"/>
      </w:rPr>
      <w:t>D–5511</w:t>
    </w:r>
    <w:r>
      <w:rPr>
        <w:rFonts w:ascii="Candara" w:hAnsi="Candara"/>
        <w:color w:val="667884"/>
        <w:sz w:val="18"/>
        <w:szCs w:val="18"/>
        <w:lang w:val="fr-FR"/>
      </w:rPr>
      <w:t>6 Mainz</w:t>
    </w:r>
    <w:r>
      <w:rPr>
        <w:rFonts w:ascii="Candara" w:hAnsi="Candara"/>
        <w:color w:val="667884"/>
        <w:sz w:val="18"/>
        <w:szCs w:val="18"/>
        <w:lang w:val="fr-FR"/>
      </w:rPr>
      <w:tab/>
      <w:t>Fax: +49 6131 3930154</w:t>
    </w:r>
    <w:r w:rsidRPr="00F42827">
      <w:rPr>
        <w:rFonts w:ascii="Candara" w:hAnsi="Candara"/>
        <w:color w:val="667884"/>
        <w:sz w:val="18"/>
        <w:szCs w:val="18"/>
      </w:rPr>
      <w:tab/>
      <w:t xml:space="preserve">www.ieg-mainz.de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DC6" w:rsidRDefault="00B86DC6" w:rsidP="00E755C8">
    <w:pPr>
      <w:pStyle w:val="Fuzeile"/>
      <w:tabs>
        <w:tab w:val="clear" w:pos="4536"/>
        <w:tab w:val="clear" w:pos="9072"/>
        <w:tab w:val="left" w:pos="284"/>
        <w:tab w:val="left" w:pos="3828"/>
        <w:tab w:val="left" w:pos="6237"/>
        <w:tab w:val="right" w:pos="10773"/>
      </w:tabs>
      <w:rPr>
        <w:rFonts w:ascii="Candara" w:hAnsi="Candara"/>
        <w:color w:val="667884"/>
        <w:sz w:val="18"/>
        <w:szCs w:val="18"/>
      </w:rPr>
    </w:pPr>
  </w:p>
  <w:p w:rsidR="00B86DC6" w:rsidRDefault="00B86DC6" w:rsidP="00E755C8">
    <w:pPr>
      <w:pStyle w:val="Fuzeile"/>
      <w:tabs>
        <w:tab w:val="clear" w:pos="4536"/>
        <w:tab w:val="clear" w:pos="9072"/>
        <w:tab w:val="left" w:pos="284"/>
        <w:tab w:val="left" w:pos="3828"/>
        <w:tab w:val="left" w:pos="6237"/>
        <w:tab w:val="right" w:pos="10773"/>
      </w:tabs>
      <w:rPr>
        <w:rFonts w:ascii="Candara" w:hAnsi="Candara"/>
        <w:color w:val="667884"/>
        <w:sz w:val="18"/>
        <w:szCs w:val="18"/>
      </w:rPr>
    </w:pPr>
  </w:p>
  <w:p w:rsidR="00B86DC6" w:rsidRDefault="00B86DC6" w:rsidP="00E755C8">
    <w:pPr>
      <w:pStyle w:val="Fuzeile"/>
      <w:tabs>
        <w:tab w:val="clear" w:pos="4536"/>
        <w:tab w:val="clear" w:pos="9072"/>
        <w:tab w:val="left" w:pos="284"/>
        <w:tab w:val="left" w:pos="3828"/>
        <w:tab w:val="left" w:pos="6237"/>
        <w:tab w:val="right" w:pos="10773"/>
      </w:tabs>
      <w:rPr>
        <w:rFonts w:ascii="Candara" w:hAnsi="Candara"/>
        <w:color w:val="667884"/>
        <w:sz w:val="18"/>
        <w:szCs w:val="18"/>
      </w:rPr>
    </w:pPr>
  </w:p>
  <w:p w:rsidR="00B86DC6" w:rsidRPr="00530DAF" w:rsidRDefault="00B86DC6" w:rsidP="006A1AE1">
    <w:pPr>
      <w:pStyle w:val="Fuzeile"/>
      <w:tabs>
        <w:tab w:val="clear" w:pos="4536"/>
        <w:tab w:val="clear" w:pos="9072"/>
        <w:tab w:val="left" w:pos="284"/>
        <w:tab w:val="left" w:pos="3969"/>
        <w:tab w:val="left" w:pos="6237"/>
        <w:tab w:val="right" w:pos="10773"/>
      </w:tabs>
      <w:rPr>
        <w:rFonts w:ascii="Candara" w:hAnsi="Candara"/>
        <w:color w:val="667884"/>
        <w:sz w:val="18"/>
        <w:szCs w:val="18"/>
      </w:rPr>
    </w:pPr>
    <w:r w:rsidRPr="00530DAF">
      <w:rPr>
        <w:rFonts w:ascii="Candara" w:hAnsi="Candara"/>
        <w:color w:val="667884"/>
        <w:sz w:val="18"/>
        <w:szCs w:val="18"/>
      </w:rPr>
      <w:t>Leibniz</w:t>
    </w:r>
    <w:r w:rsidR="008D06B9">
      <w:rPr>
        <w:rFonts w:ascii="Candara" w:hAnsi="Candara"/>
        <w:color w:val="667884"/>
        <w:sz w:val="18"/>
        <w:szCs w:val="18"/>
      </w:rPr>
      <w:t xml:space="preserve"> Institute of European History</w:t>
    </w:r>
    <w:r>
      <w:rPr>
        <w:rFonts w:ascii="Candara" w:hAnsi="Candara"/>
        <w:color w:val="667884"/>
        <w:sz w:val="18"/>
        <w:szCs w:val="18"/>
      </w:rPr>
      <w:t xml:space="preserve"> (IEG) </w:t>
    </w:r>
    <w:r>
      <w:rPr>
        <w:rFonts w:ascii="Candara" w:hAnsi="Candara"/>
        <w:color w:val="667884"/>
        <w:sz w:val="18"/>
        <w:szCs w:val="18"/>
      </w:rPr>
      <w:tab/>
    </w:r>
    <w:r w:rsidR="008D06B9">
      <w:rPr>
        <w:rFonts w:ascii="Candara" w:hAnsi="Candara"/>
        <w:color w:val="667884"/>
        <w:sz w:val="18"/>
        <w:szCs w:val="18"/>
      </w:rPr>
      <w:t>Phone</w:t>
    </w:r>
    <w:r>
      <w:rPr>
        <w:rFonts w:ascii="Candara" w:hAnsi="Candara"/>
        <w:color w:val="667884"/>
        <w:sz w:val="18"/>
        <w:szCs w:val="18"/>
      </w:rPr>
      <w:t>: +49 6131 3939360</w:t>
    </w:r>
    <w:r w:rsidRPr="00530DAF">
      <w:rPr>
        <w:rFonts w:ascii="Candara" w:hAnsi="Candara"/>
        <w:color w:val="667884"/>
        <w:sz w:val="18"/>
        <w:szCs w:val="18"/>
      </w:rPr>
      <w:tab/>
    </w:r>
    <w:r w:rsidR="008D06B9">
      <w:rPr>
        <w:rFonts w:ascii="Candara" w:hAnsi="Candara"/>
        <w:color w:val="667884"/>
        <w:sz w:val="18"/>
        <w:szCs w:val="18"/>
      </w:rPr>
      <w:t>ieg1</w:t>
    </w:r>
    <w:r w:rsidRPr="00530DAF">
      <w:rPr>
        <w:rFonts w:ascii="Candara" w:hAnsi="Candara"/>
        <w:color w:val="667884"/>
        <w:sz w:val="18"/>
        <w:szCs w:val="18"/>
      </w:rPr>
      <w:t>@ieg-mainz.de</w:t>
    </w:r>
    <w:r w:rsidRPr="00530DAF">
      <w:rPr>
        <w:rFonts w:ascii="Candara" w:hAnsi="Candara"/>
        <w:noProof/>
        <w:sz w:val="18"/>
        <w:szCs w:val="18"/>
        <w:lang w:eastAsia="de-DE"/>
      </w:rPr>
      <w:t xml:space="preserve"> </w:t>
    </w:r>
  </w:p>
  <w:p w:rsidR="00B86DC6" w:rsidRPr="00530DAF" w:rsidRDefault="00B86DC6" w:rsidP="006A1AE1">
    <w:pPr>
      <w:pStyle w:val="Fuzeile"/>
      <w:tabs>
        <w:tab w:val="clear" w:pos="4536"/>
        <w:tab w:val="clear" w:pos="9072"/>
        <w:tab w:val="left" w:pos="284"/>
        <w:tab w:val="left" w:pos="3969"/>
        <w:tab w:val="left" w:pos="6237"/>
        <w:tab w:val="right" w:pos="10773"/>
      </w:tabs>
      <w:rPr>
        <w:rFonts w:ascii="Candara" w:hAnsi="Candara"/>
        <w:color w:val="667884"/>
        <w:sz w:val="18"/>
        <w:szCs w:val="18"/>
      </w:rPr>
    </w:pPr>
    <w:r>
      <w:rPr>
        <w:rFonts w:ascii="Candara" w:hAnsi="Candara"/>
        <w:color w:val="667884"/>
        <w:sz w:val="18"/>
        <w:szCs w:val="18"/>
      </w:rPr>
      <w:t>Alte Universitätsstraße 19,</w:t>
    </w:r>
    <w:r w:rsidRPr="00530DAF">
      <w:rPr>
        <w:rFonts w:ascii="Candara" w:hAnsi="Candara"/>
        <w:color w:val="667884"/>
        <w:sz w:val="18"/>
        <w:szCs w:val="18"/>
      </w:rPr>
      <w:t xml:space="preserve"> </w:t>
    </w:r>
    <w:r w:rsidRPr="007C20A4">
      <w:rPr>
        <w:rFonts w:ascii="Candara" w:hAnsi="Candara"/>
        <w:color w:val="667884"/>
        <w:sz w:val="18"/>
        <w:szCs w:val="18"/>
        <w:lang w:val="fr-FR"/>
      </w:rPr>
      <w:t>D–5511</w:t>
    </w:r>
    <w:r>
      <w:rPr>
        <w:rFonts w:ascii="Candara" w:hAnsi="Candara"/>
        <w:color w:val="667884"/>
        <w:sz w:val="18"/>
        <w:szCs w:val="18"/>
        <w:lang w:val="fr-FR"/>
      </w:rPr>
      <w:t>6 Mainz</w:t>
    </w:r>
    <w:r>
      <w:rPr>
        <w:rFonts w:ascii="Candara" w:hAnsi="Candara"/>
        <w:color w:val="667884"/>
        <w:sz w:val="18"/>
        <w:szCs w:val="18"/>
        <w:lang w:val="fr-FR"/>
      </w:rPr>
      <w:tab/>
      <w:t>Fax: +49 6131 3930154</w:t>
    </w:r>
    <w:r>
      <w:rPr>
        <w:rFonts w:ascii="Candara" w:hAnsi="Candara"/>
        <w:color w:val="667884"/>
        <w:sz w:val="18"/>
        <w:szCs w:val="18"/>
      </w:rPr>
      <w:tab/>
    </w:r>
    <w:r w:rsidRPr="00530DAF">
      <w:rPr>
        <w:rFonts w:ascii="Candara" w:hAnsi="Candara"/>
        <w:color w:val="667884"/>
        <w:sz w:val="18"/>
        <w:szCs w:val="18"/>
      </w:rPr>
      <w:t xml:space="preserve">www.ieg-mainz.de </w:t>
    </w:r>
    <w:r>
      <w:rPr>
        <w:rFonts w:ascii="Candara" w:hAnsi="Candara"/>
        <w:noProof/>
        <w:lang w:eastAsia="de-DE"/>
      </w:rPr>
      <w:drawing>
        <wp:anchor distT="0" distB="0" distL="114300" distR="114300" simplePos="0" relativeHeight="251659264" behindDoc="1" locked="0" layoutInCell="1" allowOverlap="1" wp14:anchorId="67978D66" wp14:editId="3C1880E9">
          <wp:simplePos x="0" y="0"/>
          <wp:positionH relativeFrom="column">
            <wp:posOffset>5036185</wp:posOffset>
          </wp:positionH>
          <wp:positionV relativeFrom="paragraph">
            <wp:posOffset>-2419985</wp:posOffset>
          </wp:positionV>
          <wp:extent cx="1814418" cy="3075233"/>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G_Designelement.jpg"/>
                  <pic:cNvPicPr/>
                </pic:nvPicPr>
                <pic:blipFill>
                  <a:blip r:embed="rId1" cstate="print">
                    <a:clrChange>
                      <a:clrFrom>
                        <a:srgbClr val="FFFFFE"/>
                      </a:clrFrom>
                      <a:clrTo>
                        <a:srgbClr val="FFFFFE">
                          <a:alpha val="0"/>
                        </a:srgbClr>
                      </a:clrTo>
                    </a:clrChange>
                    <a:extLst>
                      <a:ext uri="{28A0092B-C50C-407E-A947-70E740481C1C}">
                        <a14:useLocalDpi xmlns:a14="http://schemas.microsoft.com/office/drawing/2010/main" val="0"/>
                      </a:ext>
                    </a:extLst>
                  </a:blip>
                  <a:stretch>
                    <a:fillRect/>
                  </a:stretch>
                </pic:blipFill>
                <pic:spPr>
                  <a:xfrm>
                    <a:off x="0" y="0"/>
                    <a:ext cx="1815238" cy="307662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DC6" w:rsidRDefault="00B86DC6" w:rsidP="00FD55D3">
      <w:pPr>
        <w:spacing w:after="0" w:line="240" w:lineRule="auto"/>
      </w:pPr>
      <w:r>
        <w:separator/>
      </w:r>
    </w:p>
  </w:footnote>
  <w:footnote w:type="continuationSeparator" w:id="0">
    <w:p w:rsidR="00B86DC6" w:rsidRDefault="00B86DC6" w:rsidP="00FD5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DC6" w:rsidRPr="000612CC" w:rsidRDefault="00B86DC6" w:rsidP="000612CC">
    <w:pPr>
      <w:pStyle w:val="Kopfzeile"/>
      <w:jc w:val="center"/>
      <w:rPr>
        <w:rFonts w:ascii="Candara" w:hAnsi="Candara"/>
        <w:sz w:val="18"/>
        <w:szCs w:val="18"/>
      </w:rPr>
    </w:pPr>
    <w:r>
      <w:rPr>
        <w:rFonts w:ascii="Candara" w:hAnsi="Candara"/>
        <w:sz w:val="18"/>
        <w:szCs w:val="18"/>
      </w:rPr>
      <w:t xml:space="preserve">Seite </w:t>
    </w:r>
    <w:r>
      <w:rPr>
        <w:rFonts w:ascii="Candara" w:hAnsi="Candara"/>
        <w:sz w:val="18"/>
        <w:szCs w:val="18"/>
      </w:rPr>
      <w:fldChar w:fldCharType="begin"/>
    </w:r>
    <w:r>
      <w:rPr>
        <w:rFonts w:ascii="Candara" w:hAnsi="Candara"/>
        <w:sz w:val="18"/>
        <w:szCs w:val="18"/>
      </w:rPr>
      <w:instrText xml:space="preserve"> PAGE  \* Arabic  \* MERGEFORMAT </w:instrText>
    </w:r>
    <w:r>
      <w:rPr>
        <w:rFonts w:ascii="Candara" w:hAnsi="Candara"/>
        <w:sz w:val="18"/>
        <w:szCs w:val="18"/>
      </w:rPr>
      <w:fldChar w:fldCharType="separate"/>
    </w:r>
    <w:r w:rsidR="008D06B9">
      <w:rPr>
        <w:rFonts w:ascii="Candara" w:hAnsi="Candara"/>
        <w:noProof/>
        <w:sz w:val="18"/>
        <w:szCs w:val="18"/>
      </w:rPr>
      <w:t>3</w:t>
    </w:r>
    <w:r>
      <w:rPr>
        <w:rFonts w:ascii="Candara" w:hAnsi="Candara"/>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87F32"/>
    <w:multiLevelType w:val="hybridMultilevel"/>
    <w:tmpl w:val="C6A65A6E"/>
    <w:lvl w:ilvl="0" w:tplc="A4CCB790">
      <w:start w:val="1"/>
      <w:numFmt w:val="decimal"/>
      <w:lvlText w:val="%1."/>
      <w:lvlJc w:val="left"/>
      <w:pPr>
        <w:tabs>
          <w:tab w:val="num" w:pos="1080"/>
        </w:tabs>
        <w:ind w:left="1080" w:hanging="360"/>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1" w15:restartNumberingAfterBreak="0">
    <w:nsid w:val="1170202C"/>
    <w:multiLevelType w:val="hybridMultilevel"/>
    <w:tmpl w:val="F9C0D654"/>
    <w:lvl w:ilvl="0" w:tplc="54C6AB84">
      <w:start w:val="1"/>
      <w:numFmt w:val="decimal"/>
      <w:lvlText w:val="%1."/>
      <w:lvlJc w:val="left"/>
      <w:pPr>
        <w:tabs>
          <w:tab w:val="num" w:pos="1080"/>
        </w:tabs>
        <w:ind w:left="1080" w:hanging="360"/>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2" w15:restartNumberingAfterBreak="0">
    <w:nsid w:val="13252CC4"/>
    <w:multiLevelType w:val="hybridMultilevel"/>
    <w:tmpl w:val="F07C5646"/>
    <w:lvl w:ilvl="0" w:tplc="E86C0482">
      <w:start w:val="1"/>
      <w:numFmt w:val="decimal"/>
      <w:lvlText w:val="%1."/>
      <w:lvlJc w:val="left"/>
      <w:pPr>
        <w:tabs>
          <w:tab w:val="num" w:pos="1080"/>
        </w:tabs>
        <w:ind w:left="1080" w:hanging="360"/>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3" w15:restartNumberingAfterBreak="0">
    <w:nsid w:val="1DD22D16"/>
    <w:multiLevelType w:val="hybridMultilevel"/>
    <w:tmpl w:val="D200D0E4"/>
    <w:lvl w:ilvl="0" w:tplc="E86C0482">
      <w:start w:val="1"/>
      <w:numFmt w:val="decimal"/>
      <w:lvlText w:val="%1."/>
      <w:lvlJc w:val="left"/>
      <w:pPr>
        <w:tabs>
          <w:tab w:val="num" w:pos="1080"/>
        </w:tabs>
        <w:ind w:left="1080" w:hanging="360"/>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4" w15:restartNumberingAfterBreak="0">
    <w:nsid w:val="383764A8"/>
    <w:multiLevelType w:val="hybridMultilevel"/>
    <w:tmpl w:val="F07C5646"/>
    <w:lvl w:ilvl="0" w:tplc="E86C0482">
      <w:start w:val="1"/>
      <w:numFmt w:val="decimal"/>
      <w:lvlText w:val="%1."/>
      <w:lvlJc w:val="left"/>
      <w:pPr>
        <w:tabs>
          <w:tab w:val="num" w:pos="1080"/>
        </w:tabs>
        <w:ind w:left="1080" w:hanging="360"/>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5" w15:restartNumberingAfterBreak="0">
    <w:nsid w:val="3E9A6B67"/>
    <w:multiLevelType w:val="hybridMultilevel"/>
    <w:tmpl w:val="37983506"/>
    <w:lvl w:ilvl="0" w:tplc="4A4240E8">
      <w:start w:val="1"/>
      <w:numFmt w:val="decimal"/>
      <w:lvlText w:val="%1."/>
      <w:lvlJc w:val="left"/>
      <w:pPr>
        <w:tabs>
          <w:tab w:val="num" w:pos="1080"/>
        </w:tabs>
        <w:ind w:left="1080" w:hanging="360"/>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6" w15:restartNumberingAfterBreak="0">
    <w:nsid w:val="3F362DF9"/>
    <w:multiLevelType w:val="hybridMultilevel"/>
    <w:tmpl w:val="4386FBFC"/>
    <w:lvl w:ilvl="0" w:tplc="93F00602">
      <w:start w:val="1"/>
      <w:numFmt w:val="decimal"/>
      <w:lvlText w:val="%1."/>
      <w:lvlJc w:val="left"/>
      <w:pPr>
        <w:tabs>
          <w:tab w:val="num" w:pos="1080"/>
        </w:tabs>
        <w:ind w:left="1080" w:hanging="360"/>
      </w:pPr>
      <w:rPr>
        <w:rFonts w:hint="default"/>
        <w:b w:val="0"/>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7" w15:restartNumberingAfterBreak="0">
    <w:nsid w:val="4F407DC3"/>
    <w:multiLevelType w:val="hybridMultilevel"/>
    <w:tmpl w:val="00F871B8"/>
    <w:lvl w:ilvl="0" w:tplc="2DCE8EFC">
      <w:numFmt w:val="bullet"/>
      <w:lvlText w:val="-"/>
      <w:lvlJc w:val="left"/>
      <w:pPr>
        <w:ind w:left="720" w:hanging="360"/>
      </w:pPr>
      <w:rPr>
        <w:rFonts w:ascii="Candara" w:eastAsiaTheme="minorHAnsi" w:hAnsi="Candar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AFE0A55"/>
    <w:multiLevelType w:val="hybridMultilevel"/>
    <w:tmpl w:val="01AEB094"/>
    <w:lvl w:ilvl="0" w:tplc="BE9CFDA6">
      <w:start w:val="1"/>
      <w:numFmt w:val="decimal"/>
      <w:lvlText w:val="%1."/>
      <w:lvlJc w:val="left"/>
      <w:pPr>
        <w:tabs>
          <w:tab w:val="num" w:pos="1080"/>
        </w:tabs>
        <w:ind w:left="1080" w:hanging="360"/>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9" w15:restartNumberingAfterBreak="0">
    <w:nsid w:val="754C3598"/>
    <w:multiLevelType w:val="hybridMultilevel"/>
    <w:tmpl w:val="74A69AF4"/>
    <w:lvl w:ilvl="0" w:tplc="0C07000F">
      <w:start w:val="1"/>
      <w:numFmt w:val="decimal"/>
      <w:lvlText w:val="%1."/>
      <w:lvlJc w:val="left"/>
      <w:pPr>
        <w:tabs>
          <w:tab w:val="num" w:pos="1080"/>
        </w:tabs>
        <w:ind w:left="1080" w:hanging="360"/>
      </w:pPr>
    </w:lvl>
    <w:lvl w:ilvl="1" w:tplc="0C070019" w:tentative="1">
      <w:start w:val="1"/>
      <w:numFmt w:val="lowerLetter"/>
      <w:lvlText w:val="%2."/>
      <w:lvlJc w:val="left"/>
      <w:pPr>
        <w:tabs>
          <w:tab w:val="num" w:pos="1800"/>
        </w:tabs>
        <w:ind w:left="1800" w:hanging="360"/>
      </w:pPr>
    </w:lvl>
    <w:lvl w:ilvl="2" w:tplc="0C07001B" w:tentative="1">
      <w:start w:val="1"/>
      <w:numFmt w:val="lowerRoman"/>
      <w:lvlText w:val="%3."/>
      <w:lvlJc w:val="right"/>
      <w:pPr>
        <w:tabs>
          <w:tab w:val="num" w:pos="2520"/>
        </w:tabs>
        <w:ind w:left="2520" w:hanging="180"/>
      </w:pPr>
    </w:lvl>
    <w:lvl w:ilvl="3" w:tplc="0C07000F" w:tentative="1">
      <w:start w:val="1"/>
      <w:numFmt w:val="decimal"/>
      <w:lvlText w:val="%4."/>
      <w:lvlJc w:val="left"/>
      <w:pPr>
        <w:tabs>
          <w:tab w:val="num" w:pos="3240"/>
        </w:tabs>
        <w:ind w:left="3240" w:hanging="360"/>
      </w:pPr>
    </w:lvl>
    <w:lvl w:ilvl="4" w:tplc="0C070019" w:tentative="1">
      <w:start w:val="1"/>
      <w:numFmt w:val="lowerLetter"/>
      <w:lvlText w:val="%5."/>
      <w:lvlJc w:val="left"/>
      <w:pPr>
        <w:tabs>
          <w:tab w:val="num" w:pos="3960"/>
        </w:tabs>
        <w:ind w:left="3960" w:hanging="360"/>
      </w:pPr>
    </w:lvl>
    <w:lvl w:ilvl="5" w:tplc="0C07001B" w:tentative="1">
      <w:start w:val="1"/>
      <w:numFmt w:val="lowerRoman"/>
      <w:lvlText w:val="%6."/>
      <w:lvlJc w:val="right"/>
      <w:pPr>
        <w:tabs>
          <w:tab w:val="num" w:pos="4680"/>
        </w:tabs>
        <w:ind w:left="4680" w:hanging="180"/>
      </w:pPr>
    </w:lvl>
    <w:lvl w:ilvl="6" w:tplc="0C07000F" w:tentative="1">
      <w:start w:val="1"/>
      <w:numFmt w:val="decimal"/>
      <w:lvlText w:val="%7."/>
      <w:lvlJc w:val="left"/>
      <w:pPr>
        <w:tabs>
          <w:tab w:val="num" w:pos="5400"/>
        </w:tabs>
        <w:ind w:left="5400" w:hanging="360"/>
      </w:pPr>
    </w:lvl>
    <w:lvl w:ilvl="7" w:tplc="0C070019" w:tentative="1">
      <w:start w:val="1"/>
      <w:numFmt w:val="lowerLetter"/>
      <w:lvlText w:val="%8."/>
      <w:lvlJc w:val="left"/>
      <w:pPr>
        <w:tabs>
          <w:tab w:val="num" w:pos="6120"/>
        </w:tabs>
        <w:ind w:left="6120" w:hanging="360"/>
      </w:pPr>
    </w:lvl>
    <w:lvl w:ilvl="8" w:tplc="0C07001B" w:tentative="1">
      <w:start w:val="1"/>
      <w:numFmt w:val="lowerRoman"/>
      <w:lvlText w:val="%9."/>
      <w:lvlJc w:val="right"/>
      <w:pPr>
        <w:tabs>
          <w:tab w:val="num" w:pos="6840"/>
        </w:tabs>
        <w:ind w:left="6840" w:hanging="180"/>
      </w:pPr>
    </w:lvl>
  </w:abstractNum>
  <w:num w:numId="1">
    <w:abstractNumId w:val="7"/>
  </w:num>
  <w:num w:numId="2">
    <w:abstractNumId w:val="9"/>
  </w:num>
  <w:num w:numId="3">
    <w:abstractNumId w:val="1"/>
  </w:num>
  <w:num w:numId="4">
    <w:abstractNumId w:val="5"/>
  </w:num>
  <w:num w:numId="5">
    <w:abstractNumId w:val="2"/>
  </w:num>
  <w:num w:numId="6">
    <w:abstractNumId w:val="0"/>
  </w:num>
  <w:num w:numId="7">
    <w:abstractNumId w:val="3"/>
  </w:num>
  <w:num w:numId="8">
    <w:abstractNumId w:val="6"/>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ailMerge>
    <w:mainDocumentType w:val="formLetters"/>
    <w:dataType w:val="textFile"/>
    <w:activeRecord w:val="-1"/>
  </w:mailMerge>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6A2"/>
    <w:rsid w:val="000612CC"/>
    <w:rsid w:val="000C7965"/>
    <w:rsid w:val="000F0A77"/>
    <w:rsid w:val="00150EC4"/>
    <w:rsid w:val="001651B7"/>
    <w:rsid w:val="00206D63"/>
    <w:rsid w:val="00241952"/>
    <w:rsid w:val="00246257"/>
    <w:rsid w:val="00254F0A"/>
    <w:rsid w:val="00262089"/>
    <w:rsid w:val="00283F45"/>
    <w:rsid w:val="002B66A2"/>
    <w:rsid w:val="002C3973"/>
    <w:rsid w:val="0033499B"/>
    <w:rsid w:val="003362BB"/>
    <w:rsid w:val="003D50D9"/>
    <w:rsid w:val="003D52AB"/>
    <w:rsid w:val="00404C9F"/>
    <w:rsid w:val="0044798F"/>
    <w:rsid w:val="0049030B"/>
    <w:rsid w:val="0051116E"/>
    <w:rsid w:val="00530DAF"/>
    <w:rsid w:val="005337F4"/>
    <w:rsid w:val="005514B4"/>
    <w:rsid w:val="005923F9"/>
    <w:rsid w:val="005B36E1"/>
    <w:rsid w:val="005D573A"/>
    <w:rsid w:val="006137C7"/>
    <w:rsid w:val="006A1AE1"/>
    <w:rsid w:val="006D2DF5"/>
    <w:rsid w:val="006D386B"/>
    <w:rsid w:val="00736388"/>
    <w:rsid w:val="00750F41"/>
    <w:rsid w:val="007D1C0B"/>
    <w:rsid w:val="00825D4D"/>
    <w:rsid w:val="0086466F"/>
    <w:rsid w:val="008909A8"/>
    <w:rsid w:val="008D06B9"/>
    <w:rsid w:val="008D2A6B"/>
    <w:rsid w:val="008F679D"/>
    <w:rsid w:val="009577B5"/>
    <w:rsid w:val="0098365C"/>
    <w:rsid w:val="009913E2"/>
    <w:rsid w:val="009B3F2D"/>
    <w:rsid w:val="009E5713"/>
    <w:rsid w:val="00A243BF"/>
    <w:rsid w:val="00AA2711"/>
    <w:rsid w:val="00AB0CCA"/>
    <w:rsid w:val="00AC7105"/>
    <w:rsid w:val="00AD5087"/>
    <w:rsid w:val="00B0103B"/>
    <w:rsid w:val="00B44E5C"/>
    <w:rsid w:val="00B52880"/>
    <w:rsid w:val="00B86DC6"/>
    <w:rsid w:val="00BD04E5"/>
    <w:rsid w:val="00BF7175"/>
    <w:rsid w:val="00C16CAC"/>
    <w:rsid w:val="00C623BC"/>
    <w:rsid w:val="00C663D2"/>
    <w:rsid w:val="00C76FB5"/>
    <w:rsid w:val="00C9311C"/>
    <w:rsid w:val="00CE34AE"/>
    <w:rsid w:val="00D57C77"/>
    <w:rsid w:val="00D91224"/>
    <w:rsid w:val="00DC3BC4"/>
    <w:rsid w:val="00DE3556"/>
    <w:rsid w:val="00DF7048"/>
    <w:rsid w:val="00E02ABC"/>
    <w:rsid w:val="00E33839"/>
    <w:rsid w:val="00E51716"/>
    <w:rsid w:val="00E755C8"/>
    <w:rsid w:val="00E909C4"/>
    <w:rsid w:val="00E90D7D"/>
    <w:rsid w:val="00E96BD1"/>
    <w:rsid w:val="00EA3A9B"/>
    <w:rsid w:val="00EB4DCE"/>
    <w:rsid w:val="00ED7869"/>
    <w:rsid w:val="00F42316"/>
    <w:rsid w:val="00F42827"/>
    <w:rsid w:val="00FD55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FD0F40D"/>
  <w15:docId w15:val="{163B6CFF-8238-484E-9F4A-F6456A0A3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C796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D55D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D55D3"/>
  </w:style>
  <w:style w:type="paragraph" w:styleId="Fuzeile">
    <w:name w:val="footer"/>
    <w:basedOn w:val="Standard"/>
    <w:link w:val="FuzeileZchn"/>
    <w:uiPriority w:val="99"/>
    <w:unhideWhenUsed/>
    <w:rsid w:val="00FD55D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D55D3"/>
  </w:style>
  <w:style w:type="paragraph" w:styleId="Sprechblasentext">
    <w:name w:val="Balloon Text"/>
    <w:basedOn w:val="Standard"/>
    <w:link w:val="SprechblasentextZchn"/>
    <w:uiPriority w:val="99"/>
    <w:semiHidden/>
    <w:unhideWhenUsed/>
    <w:rsid w:val="00FD55D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D55D3"/>
    <w:rPr>
      <w:rFonts w:ascii="Tahoma" w:hAnsi="Tahoma" w:cs="Tahoma"/>
      <w:sz w:val="16"/>
      <w:szCs w:val="16"/>
    </w:rPr>
  </w:style>
  <w:style w:type="paragraph" w:customStyle="1" w:styleId="BasicParagraph">
    <w:name w:val="[Basic Paragraph]"/>
    <w:basedOn w:val="Standard"/>
    <w:uiPriority w:val="99"/>
    <w:rsid w:val="00FD55D3"/>
    <w:pPr>
      <w:widowControl w:val="0"/>
      <w:autoSpaceDE w:val="0"/>
      <w:autoSpaceDN w:val="0"/>
      <w:adjustRightInd w:val="0"/>
      <w:spacing w:after="0" w:line="288" w:lineRule="auto"/>
      <w:textAlignment w:val="center"/>
    </w:pPr>
    <w:rPr>
      <w:rFonts w:ascii="Times-Roman" w:eastAsia="Cambria" w:hAnsi="Times-Roman" w:cs="Times-Roman"/>
      <w:color w:val="000000"/>
      <w:sz w:val="24"/>
      <w:szCs w:val="24"/>
      <w:lang w:val="en-GB" w:eastAsia="de-DE"/>
    </w:rPr>
  </w:style>
  <w:style w:type="character" w:customStyle="1" w:styleId="Rot">
    <w:name w:val="Rot"/>
    <w:basedOn w:val="Absatz-Standardschriftart"/>
    <w:rsid w:val="00FD55D3"/>
    <w:rPr>
      <w:color w:val="86171F"/>
    </w:rPr>
  </w:style>
  <w:style w:type="character" w:customStyle="1" w:styleId="Hervorgehoben">
    <w:name w:val="Hervorgehoben"/>
    <w:basedOn w:val="Rot"/>
    <w:rsid w:val="00FD55D3"/>
    <w:rPr>
      <w:caps/>
      <w:color w:val="86171F"/>
    </w:rPr>
  </w:style>
  <w:style w:type="character" w:styleId="Hyperlink">
    <w:name w:val="Hyperlink"/>
    <w:basedOn w:val="Absatz-Standardschriftart"/>
    <w:uiPriority w:val="99"/>
    <w:unhideWhenUsed/>
    <w:rsid w:val="00B52880"/>
    <w:rPr>
      <w:color w:val="0000FF" w:themeColor="hyperlink"/>
      <w:u w:val="single"/>
    </w:rPr>
  </w:style>
  <w:style w:type="character" w:styleId="Hervorhebung">
    <w:name w:val="Emphasis"/>
    <w:basedOn w:val="Absatz-Standardschriftart"/>
    <w:uiPriority w:val="20"/>
    <w:qFormat/>
    <w:rsid w:val="002B66A2"/>
    <w:rPr>
      <w:i/>
      <w:iCs/>
    </w:rPr>
  </w:style>
  <w:style w:type="paragraph" w:styleId="Listenabsatz">
    <w:name w:val="List Paragraph"/>
    <w:basedOn w:val="Standard"/>
    <w:uiPriority w:val="34"/>
    <w:qFormat/>
    <w:rsid w:val="00C623BC"/>
    <w:pPr>
      <w:ind w:left="720"/>
      <w:contextualSpacing/>
    </w:pPr>
  </w:style>
  <w:style w:type="paragraph" w:styleId="StandardWeb">
    <w:name w:val="Normal (Web)"/>
    <w:basedOn w:val="Standard"/>
    <w:uiPriority w:val="99"/>
    <w:unhideWhenUsed/>
    <w:rsid w:val="0098365C"/>
    <w:pPr>
      <w:spacing w:before="100" w:beforeAutospacing="1" w:after="119"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128645">
      <w:bodyDiv w:val="1"/>
      <w:marLeft w:val="0"/>
      <w:marRight w:val="0"/>
      <w:marTop w:val="0"/>
      <w:marBottom w:val="0"/>
      <w:divBdr>
        <w:top w:val="none" w:sz="0" w:space="0" w:color="auto"/>
        <w:left w:val="none" w:sz="0" w:space="0" w:color="auto"/>
        <w:bottom w:val="none" w:sz="0" w:space="0" w:color="auto"/>
        <w:right w:val="none" w:sz="0" w:space="0" w:color="auto"/>
      </w:divBdr>
      <w:divsChild>
        <w:div w:id="1372419975">
          <w:marLeft w:val="0"/>
          <w:marRight w:val="0"/>
          <w:marTop w:val="0"/>
          <w:marBottom w:val="0"/>
          <w:divBdr>
            <w:top w:val="none" w:sz="0" w:space="0" w:color="auto"/>
            <w:left w:val="none" w:sz="0" w:space="0" w:color="auto"/>
            <w:bottom w:val="none" w:sz="0" w:space="0" w:color="auto"/>
            <w:right w:val="none" w:sz="0" w:space="0" w:color="auto"/>
          </w:divBdr>
        </w:div>
        <w:div w:id="646783870">
          <w:marLeft w:val="0"/>
          <w:marRight w:val="0"/>
          <w:marTop w:val="0"/>
          <w:marBottom w:val="0"/>
          <w:divBdr>
            <w:top w:val="none" w:sz="0" w:space="0" w:color="auto"/>
            <w:left w:val="none" w:sz="0" w:space="0" w:color="auto"/>
            <w:bottom w:val="none" w:sz="0" w:space="0" w:color="auto"/>
            <w:right w:val="none" w:sz="0" w:space="0" w:color="auto"/>
          </w:divBdr>
        </w:div>
        <w:div w:id="844325245">
          <w:marLeft w:val="0"/>
          <w:marRight w:val="0"/>
          <w:marTop w:val="0"/>
          <w:marBottom w:val="0"/>
          <w:divBdr>
            <w:top w:val="none" w:sz="0" w:space="0" w:color="auto"/>
            <w:left w:val="none" w:sz="0" w:space="0" w:color="auto"/>
            <w:bottom w:val="none" w:sz="0" w:space="0" w:color="auto"/>
            <w:right w:val="none" w:sz="0" w:space="0" w:color="auto"/>
          </w:divBdr>
        </w:div>
        <w:div w:id="666052161">
          <w:marLeft w:val="0"/>
          <w:marRight w:val="0"/>
          <w:marTop w:val="0"/>
          <w:marBottom w:val="0"/>
          <w:divBdr>
            <w:top w:val="none" w:sz="0" w:space="0" w:color="auto"/>
            <w:left w:val="none" w:sz="0" w:space="0" w:color="auto"/>
            <w:bottom w:val="none" w:sz="0" w:space="0" w:color="auto"/>
            <w:right w:val="none" w:sz="0" w:space="0" w:color="auto"/>
          </w:divBdr>
        </w:div>
        <w:div w:id="335499880">
          <w:marLeft w:val="0"/>
          <w:marRight w:val="0"/>
          <w:marTop w:val="0"/>
          <w:marBottom w:val="0"/>
          <w:divBdr>
            <w:top w:val="none" w:sz="0" w:space="0" w:color="auto"/>
            <w:left w:val="none" w:sz="0" w:space="0" w:color="auto"/>
            <w:bottom w:val="none" w:sz="0" w:space="0" w:color="auto"/>
            <w:right w:val="none" w:sz="0" w:space="0" w:color="auto"/>
          </w:divBdr>
        </w:div>
        <w:div w:id="307395680">
          <w:marLeft w:val="0"/>
          <w:marRight w:val="0"/>
          <w:marTop w:val="0"/>
          <w:marBottom w:val="0"/>
          <w:divBdr>
            <w:top w:val="none" w:sz="0" w:space="0" w:color="auto"/>
            <w:left w:val="none" w:sz="0" w:space="0" w:color="auto"/>
            <w:bottom w:val="none" w:sz="0" w:space="0" w:color="auto"/>
            <w:right w:val="none" w:sz="0" w:space="0" w:color="auto"/>
          </w:divBdr>
        </w:div>
      </w:divsChild>
    </w:div>
    <w:div w:id="1906796546">
      <w:bodyDiv w:val="1"/>
      <w:marLeft w:val="0"/>
      <w:marRight w:val="0"/>
      <w:marTop w:val="0"/>
      <w:marBottom w:val="0"/>
      <w:divBdr>
        <w:top w:val="none" w:sz="0" w:space="0" w:color="auto"/>
        <w:left w:val="none" w:sz="0" w:space="0" w:color="auto"/>
        <w:bottom w:val="none" w:sz="0" w:space="0" w:color="auto"/>
        <w:right w:val="none" w:sz="0" w:space="0" w:color="auto"/>
      </w:divBdr>
      <w:divsChild>
        <w:div w:id="1692222573">
          <w:marLeft w:val="0"/>
          <w:marRight w:val="0"/>
          <w:marTop w:val="0"/>
          <w:marBottom w:val="0"/>
          <w:divBdr>
            <w:top w:val="none" w:sz="0" w:space="0" w:color="auto"/>
            <w:left w:val="none" w:sz="0" w:space="0" w:color="auto"/>
            <w:bottom w:val="none" w:sz="0" w:space="0" w:color="auto"/>
            <w:right w:val="none" w:sz="0" w:space="0" w:color="auto"/>
          </w:divBdr>
        </w:div>
        <w:div w:id="5417474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hr.hypotheses.org/60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hhr.hypotheses.org/271" TargetMode="External"/><Relationship Id="rId4" Type="http://schemas.openxmlformats.org/officeDocument/2006/relationships/settings" Target="settings.xml"/><Relationship Id="rId9" Type="http://schemas.openxmlformats.org/officeDocument/2006/relationships/hyperlink" Target="http://www.perspectivia.net/content/publikationen/francia/francia-recensio/2010-4/MA/schwellenbach_grigore"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55DCA-5732-42CE-B37F-76E7A8ED0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2521</Words>
  <Characters>15889</Characters>
  <Application>Microsoft Office Word</Application>
  <DocSecurity>4</DocSecurity>
  <Lines>132</Lines>
  <Paragraphs>36</Paragraphs>
  <ScaleCrop>false</ScaleCrop>
  <HeadingPairs>
    <vt:vector size="2" baseType="variant">
      <vt:variant>
        <vt:lpstr>Titel</vt:lpstr>
      </vt:variant>
      <vt:variant>
        <vt:i4>1</vt:i4>
      </vt:variant>
    </vt:vector>
  </HeadingPairs>
  <TitlesOfParts>
    <vt:vector size="1" baseType="lpstr">
      <vt:lpstr/>
    </vt:vector>
  </TitlesOfParts>
  <Company>Johannes Gutenberg-Universität Mainz</Company>
  <LinksUpToDate>false</LinksUpToDate>
  <CharactersWithSpaces>18374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Anding, Kevin</dc:creator>
  <cp:lastModifiedBy>Schieferstein, Kathrin</cp:lastModifiedBy>
  <cp:revision>2</cp:revision>
  <cp:lastPrinted>2012-08-17T09:39:00Z</cp:lastPrinted>
  <dcterms:created xsi:type="dcterms:W3CDTF">2016-05-12T09:36:00Z</dcterms:created>
  <dcterms:modified xsi:type="dcterms:W3CDTF">2016-05-12T09:36:00Z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-939960356</vt:i4>
  </property>
</Properties>
</file>